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center"/>
        <w:rPr>
          <w:b/>
          <w:sz w:val="40"/>
        </w:rPr>
      </w:pPr>
    </w:p>
    <w:p>
      <w:pPr>
        <w:spacing w:line="360" w:lineRule="auto"/>
        <w:jc w:val="center"/>
        <w:rPr>
          <w:b/>
          <w:sz w:val="40"/>
        </w:rPr>
      </w:pPr>
    </w:p>
    <w:p>
      <w:pPr>
        <w:spacing w:line="360" w:lineRule="auto"/>
        <w:jc w:val="center"/>
        <w:rPr>
          <w:b/>
          <w:sz w:val="40"/>
        </w:rPr>
      </w:pPr>
    </w:p>
    <w:p>
      <w:pPr>
        <w:spacing w:line="360" w:lineRule="auto"/>
        <w:jc w:val="center"/>
        <w:rPr>
          <w:b/>
          <w:sz w:val="40"/>
        </w:rPr>
      </w:pPr>
    </w:p>
    <w:p>
      <w:pPr>
        <w:spacing w:line="360" w:lineRule="auto"/>
        <w:jc w:val="center"/>
        <w:rPr>
          <w:b/>
          <w:sz w:val="52"/>
          <w:szCs w:val="52"/>
        </w:rPr>
      </w:pPr>
      <w:bookmarkStart w:id="0" w:name="_Toc16774"/>
      <w:bookmarkStart w:id="1" w:name="_Toc429582388"/>
      <w:r>
        <w:rPr>
          <w:rFonts w:hint="eastAsia"/>
          <w:b/>
          <w:sz w:val="52"/>
          <w:szCs w:val="52"/>
        </w:rPr>
        <w:t>PICC</w:t>
      </w:r>
      <w:r>
        <w:rPr>
          <w:b/>
          <w:sz w:val="52"/>
          <w:szCs w:val="52"/>
        </w:rPr>
        <w:t xml:space="preserve"> </w:t>
      </w:r>
      <w:r>
        <w:rPr>
          <w:rFonts w:hint="eastAsia"/>
          <w:b/>
          <w:sz w:val="52"/>
          <w:szCs w:val="52"/>
        </w:rPr>
        <w:t>CLUB</w:t>
      </w:r>
    </w:p>
    <w:bookmarkEnd w:id="0"/>
    <w:bookmarkEnd w:id="1"/>
    <w:p>
      <w:pPr>
        <w:spacing w:line="360" w:lineRule="auto"/>
        <w:jc w:val="center"/>
        <w:rPr>
          <w:b/>
          <w:sz w:val="52"/>
          <w:szCs w:val="52"/>
        </w:rPr>
      </w:pPr>
      <w:r>
        <w:rPr>
          <w:rFonts w:hint="eastAsia"/>
          <w:b/>
          <w:sz w:val="52"/>
          <w:szCs w:val="52"/>
          <w:lang w:val="en-US" w:eastAsia="zh-CN"/>
        </w:rPr>
        <w:t>服务资源管理平台</w:t>
      </w:r>
      <w:r>
        <w:rPr>
          <w:rFonts w:hint="eastAsia"/>
          <w:b/>
          <w:sz w:val="52"/>
          <w:szCs w:val="52"/>
        </w:rPr>
        <w:t>接口说明书</w:t>
      </w:r>
    </w:p>
    <w:p>
      <w:pPr>
        <w:spacing w:line="360" w:lineRule="auto"/>
        <w:jc w:val="center"/>
        <w:rPr>
          <w:sz w:val="44"/>
          <w:szCs w:val="44"/>
        </w:rPr>
      </w:pPr>
    </w:p>
    <w:p>
      <w:pPr>
        <w:spacing w:line="360" w:lineRule="auto"/>
        <w:jc w:val="center"/>
        <w:rPr>
          <w:sz w:val="44"/>
          <w:szCs w:val="44"/>
        </w:rPr>
      </w:pPr>
    </w:p>
    <w:p>
      <w:pPr>
        <w:spacing w:line="360" w:lineRule="auto"/>
        <w:jc w:val="center"/>
        <w:rPr>
          <w:sz w:val="44"/>
          <w:szCs w:val="44"/>
        </w:rPr>
      </w:pPr>
    </w:p>
    <w:p>
      <w:pPr>
        <w:spacing w:line="360" w:lineRule="auto"/>
        <w:jc w:val="center"/>
        <w:rPr>
          <w:sz w:val="44"/>
          <w:szCs w:val="44"/>
        </w:rPr>
      </w:pPr>
    </w:p>
    <w:p>
      <w:pPr>
        <w:spacing w:line="360" w:lineRule="auto"/>
        <w:jc w:val="center"/>
        <w:rPr>
          <w:sz w:val="44"/>
          <w:szCs w:val="44"/>
        </w:rPr>
      </w:pPr>
    </w:p>
    <w:p>
      <w:pPr>
        <w:spacing w:line="360" w:lineRule="auto"/>
        <w:jc w:val="center"/>
        <w:rPr>
          <w:sz w:val="44"/>
          <w:szCs w:val="44"/>
        </w:rPr>
      </w:pPr>
    </w:p>
    <w:p>
      <w:pPr>
        <w:spacing w:line="360" w:lineRule="auto"/>
        <w:jc w:val="center"/>
        <w:rPr>
          <w:sz w:val="44"/>
          <w:szCs w:val="44"/>
        </w:rPr>
      </w:pPr>
    </w:p>
    <w:p>
      <w:pPr>
        <w:spacing w:line="360" w:lineRule="auto"/>
        <w:jc w:val="center"/>
        <w:rPr>
          <w:sz w:val="44"/>
          <w:szCs w:val="44"/>
        </w:rPr>
      </w:pPr>
    </w:p>
    <w:p>
      <w:pPr>
        <w:spacing w:line="360" w:lineRule="auto"/>
        <w:jc w:val="center"/>
        <w:rPr>
          <w:sz w:val="44"/>
          <w:szCs w:val="44"/>
        </w:rPr>
      </w:pPr>
    </w:p>
    <w:p>
      <w:pPr>
        <w:spacing w:line="360" w:lineRule="auto"/>
        <w:jc w:val="center"/>
        <w:rPr>
          <w:sz w:val="44"/>
          <w:szCs w:val="44"/>
        </w:rPr>
      </w:pPr>
      <w:r>
        <w:rPr>
          <w:rFonts w:hint="eastAsia"/>
          <w:sz w:val="44"/>
          <w:szCs w:val="44"/>
          <w:lang w:val="en-US" w:eastAsia="zh-CN"/>
        </w:rPr>
        <w:t>服务资源管理平台</w:t>
      </w:r>
      <w:r>
        <w:rPr>
          <w:rFonts w:hint="eastAsia"/>
          <w:sz w:val="44"/>
          <w:szCs w:val="44"/>
        </w:rPr>
        <w:t>项目组</w:t>
      </w:r>
    </w:p>
    <w:p>
      <w:pPr>
        <w:spacing w:line="360" w:lineRule="auto"/>
        <w:jc w:val="center"/>
        <w:rPr>
          <w:rFonts w:hint="eastAsia"/>
          <w:sz w:val="44"/>
          <w:szCs w:val="44"/>
        </w:rPr>
      </w:pPr>
      <w:bookmarkStart w:id="2" w:name="_Toc320287163"/>
      <w:r>
        <w:rPr>
          <w:rFonts w:hint="eastAsia"/>
          <w:sz w:val="44"/>
          <w:szCs w:val="44"/>
        </w:rPr>
        <w:t>中国人保财险</w:t>
      </w:r>
      <w:bookmarkEnd w:id="2"/>
    </w:p>
    <w:p>
      <w:pPr>
        <w:spacing w:line="360" w:lineRule="auto"/>
        <w:jc w:val="center"/>
        <w:rPr>
          <w:rFonts w:hint="eastAsia"/>
          <w:sz w:val="44"/>
          <w:szCs w:val="44"/>
        </w:rPr>
      </w:pPr>
    </w:p>
    <w:p>
      <w:pPr>
        <w:spacing w:line="360" w:lineRule="auto"/>
        <w:jc w:val="center"/>
        <w:rPr>
          <w:rFonts w:hint="eastAsia"/>
          <w:sz w:val="44"/>
          <w:szCs w:val="44"/>
        </w:rPr>
      </w:pPr>
    </w:p>
    <w:p>
      <w:pPr>
        <w:rPr>
          <w:rFonts w:hint="eastAsia"/>
          <w:sz w:val="44"/>
          <w:szCs w:val="44"/>
          <w:lang w:val="zh-CN"/>
        </w:rPr>
      </w:pPr>
      <w:r>
        <w:rPr>
          <w:rFonts w:hint="eastAsia"/>
          <w:sz w:val="44"/>
          <w:szCs w:val="44"/>
          <w:lang w:val="zh-CN"/>
        </w:rPr>
        <w:br w:type="page"/>
      </w:r>
    </w:p>
    <w:p>
      <w:pPr>
        <w:pStyle w:val="3"/>
        <w:numPr>
          <w:ilvl w:val="0"/>
          <w:numId w:val="1"/>
        </w:numPr>
        <w:spacing w:line="360" w:lineRule="auto"/>
        <w:ind w:left="420" w:hanging="420"/>
        <w:rPr>
          <w:rFonts w:hint="eastAsia"/>
        </w:rPr>
      </w:pPr>
      <w:bookmarkStart w:id="3" w:name="_Toc18232"/>
      <w:r>
        <w:rPr>
          <w:rFonts w:hint="eastAsia"/>
        </w:rPr>
        <w:t>对外</w:t>
      </w:r>
      <w:bookmarkEnd w:id="3"/>
      <w:r>
        <w:rPr>
          <w:rFonts w:hint="eastAsia"/>
          <w:lang w:val="en-US" w:eastAsia="zh-CN"/>
        </w:rPr>
        <w:t>说明</w:t>
      </w:r>
    </w:p>
    <w:p>
      <w:pPr>
        <w:pStyle w:val="4"/>
        <w:numPr>
          <w:ilvl w:val="1"/>
          <w:numId w:val="2"/>
        </w:numPr>
        <w:spacing w:line="360" w:lineRule="auto"/>
      </w:pPr>
      <w:bookmarkStart w:id="4" w:name="_Toc31621"/>
      <w:bookmarkStart w:id="5" w:name="_Toc10836"/>
      <w:r>
        <w:rPr>
          <w:rFonts w:hint="eastAsia"/>
          <w:lang w:val="en-US" w:eastAsia="zh-CN"/>
        </w:rPr>
        <w:t>人保系统说明</w:t>
      </w:r>
      <w:bookmarkEnd w:id="4"/>
      <w:bookmarkEnd w:id="5"/>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人保客户增值服务配发使用流程主要涉及下述三个系统。对接方需要根据实际情况与以下系统对接。</w:t>
      </w:r>
    </w:p>
    <w:p>
      <w:pPr>
        <w:pStyle w:val="58"/>
        <w:widowControl/>
        <w:numPr>
          <w:ilvl w:val="0"/>
          <w:numId w:val="3"/>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服务资源管理平台</w:t>
      </w:r>
    </w:p>
    <w:p>
      <w:pPr>
        <w:pStyle w:val="58"/>
        <w:widowControl/>
        <w:numPr>
          <w:ilvl w:val="0"/>
          <w:numId w:val="0"/>
        </w:numPr>
        <w:ind w:left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服务资源管理平台主要用于服务产品配置</w:t>
      </w:r>
      <w:r>
        <w:rPr>
          <w:rFonts w:hint="eastAsia" w:ascii="仿宋_GB2312" w:eastAsia="仿宋_GB2312"/>
          <w:i w:val="0"/>
          <w:color w:val="auto"/>
          <w:kern w:val="2"/>
          <w:sz w:val="24"/>
          <w:szCs w:val="24"/>
          <w:lang w:eastAsia="zh-CN"/>
        </w:rPr>
        <w:t>、</w:t>
      </w:r>
      <w:r>
        <w:rPr>
          <w:rFonts w:hint="eastAsia" w:ascii="仿宋_GB2312" w:eastAsia="仿宋_GB2312"/>
          <w:i w:val="0"/>
          <w:color w:val="auto"/>
          <w:kern w:val="2"/>
          <w:sz w:val="24"/>
          <w:szCs w:val="24"/>
        </w:rPr>
        <w:t>服务订单发放，服务订单使用过程管理和服务结算管理等。本文档主要描述与服务资源管理平台对接方式和技术约定。</w:t>
      </w:r>
    </w:p>
    <w:p>
      <w:pPr>
        <w:pStyle w:val="58"/>
        <w:widowControl/>
        <w:numPr>
          <w:ilvl w:val="0"/>
          <w:numId w:val="3"/>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人保客户端后台</w:t>
      </w:r>
    </w:p>
    <w:p>
      <w:pPr>
        <w:pStyle w:val="58"/>
        <w:widowControl/>
        <w:numPr>
          <w:ilvl w:val="0"/>
          <w:numId w:val="0"/>
        </w:numPr>
        <w:ind w:left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主要包括中国人保掌上服务后台（微信公众号）、中国人保APP等客户端后台。</w:t>
      </w:r>
    </w:p>
    <w:p>
      <w:pPr>
        <w:pStyle w:val="58"/>
        <w:widowControl/>
        <w:numPr>
          <w:ilvl w:val="0"/>
          <w:numId w:val="3"/>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用车养车平台</w:t>
      </w:r>
    </w:p>
    <w:p>
      <w:pPr>
        <w:pStyle w:val="58"/>
        <w:widowControl/>
        <w:ind w:left="0" w:leftChars="0" w:firstLine="0"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人保汽车相关增值服务的统一对接平台。</w:t>
      </w:r>
    </w:p>
    <w:p>
      <w:pPr>
        <w:pStyle w:val="4"/>
        <w:numPr>
          <w:ilvl w:val="1"/>
          <w:numId w:val="2"/>
        </w:numPr>
        <w:spacing w:line="360" w:lineRule="auto"/>
      </w:pPr>
      <w:bookmarkStart w:id="6" w:name="_Toc7871"/>
      <w:bookmarkStart w:id="7" w:name="_Toc24358"/>
      <w:bookmarkStart w:id="8" w:name="_Toc60820600"/>
      <w:bookmarkStart w:id="9" w:name="_Toc9301"/>
      <w:bookmarkStart w:id="10" w:name="_Toc31472"/>
      <w:r>
        <w:rPr>
          <w:rFonts w:hint="eastAsia"/>
        </w:rPr>
        <w:t>对接</w:t>
      </w:r>
      <w:bookmarkEnd w:id="6"/>
      <w:bookmarkEnd w:id="7"/>
      <w:bookmarkEnd w:id="8"/>
      <w:r>
        <w:rPr>
          <w:rFonts w:hint="eastAsia"/>
          <w:lang w:val="en-US" w:eastAsia="zh-CN"/>
        </w:rPr>
        <w:t>场景简介</w:t>
      </w:r>
      <w:bookmarkEnd w:id="9"/>
      <w:bookmarkEnd w:id="10"/>
    </w:p>
    <w:p>
      <w:pPr>
        <w:pStyle w:val="58"/>
        <w:widowControl/>
        <w:numPr>
          <w:ilvl w:val="0"/>
          <w:numId w:val="4"/>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增值服务使用流程对接：</w:t>
      </w:r>
    </w:p>
    <w:p>
      <w:pPr>
        <w:pStyle w:val="58"/>
        <w:widowControl/>
        <w:numPr>
          <w:ilvl w:val="0"/>
          <w:numId w:val="0"/>
        </w:numPr>
        <w:ind w:left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a. 实现跳转对接方平台，为客户提供增值服务使用，并将使用过程和结果信息回写至服务资源管理平台。请参见</w:t>
      </w:r>
      <w:r>
        <w:rPr>
          <w:rFonts w:hint="eastAsia" w:ascii="仿宋_GB2312" w:eastAsia="仿宋_GB2312"/>
          <w:i w:val="0"/>
          <w:color w:val="auto"/>
          <w:kern w:val="2"/>
          <w:sz w:val="24"/>
          <w:szCs w:val="24"/>
          <w:lang w:val="en-US" w:eastAsia="zh-CN"/>
        </w:rPr>
        <w:t>第二章</w:t>
      </w:r>
      <w:r>
        <w:rPr>
          <w:rFonts w:hint="eastAsia" w:ascii="仿宋_GB2312" w:eastAsia="仿宋_GB2312"/>
          <w:i w:val="0"/>
          <w:color w:val="auto"/>
          <w:kern w:val="2"/>
          <w:sz w:val="24"/>
          <w:szCs w:val="24"/>
        </w:rPr>
        <w:t>接口文档。</w:t>
      </w:r>
    </w:p>
    <w:p>
      <w:pPr>
        <w:pStyle w:val="58"/>
        <w:widowControl/>
        <w:numPr>
          <w:ilvl w:val="0"/>
          <w:numId w:val="0"/>
        </w:numPr>
        <w:ind w:left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b. 如对接方提供的增值服务是汽车相关服务，可通过用车养车平台对接。请参见用车养车平台接口文档（在联调群获取），无需对接第</w:t>
      </w:r>
      <w:r>
        <w:rPr>
          <w:rFonts w:hint="eastAsia" w:ascii="仿宋_GB2312" w:eastAsia="仿宋_GB2312"/>
          <w:i w:val="0"/>
          <w:color w:val="auto"/>
          <w:kern w:val="2"/>
          <w:sz w:val="24"/>
          <w:szCs w:val="24"/>
          <w:lang w:val="en-US" w:eastAsia="zh-CN"/>
        </w:rPr>
        <w:t>二</w:t>
      </w:r>
      <w:r>
        <w:rPr>
          <w:rFonts w:hint="eastAsia" w:ascii="仿宋_GB2312" w:eastAsia="仿宋_GB2312"/>
          <w:i w:val="0"/>
          <w:color w:val="auto"/>
          <w:kern w:val="2"/>
          <w:sz w:val="24"/>
          <w:szCs w:val="24"/>
        </w:rPr>
        <w:t>章接口。</w:t>
      </w:r>
    </w:p>
    <w:p>
      <w:pPr>
        <w:pStyle w:val="58"/>
        <w:widowControl/>
        <w:numPr>
          <w:ilvl w:val="0"/>
          <w:numId w:val="4"/>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增值服务配发流程对接：通过客户活动，向人保客户以活动奖品的方式配发服务，配发的服务可在人保客户端展示并供客户使用。对接方需要自主实现客户活动界面和抽奖流程。服务使用的流程依照（1）中描述进行对接。</w:t>
      </w:r>
    </w:p>
    <w:p>
      <w:pPr>
        <w:pStyle w:val="4"/>
        <w:numPr>
          <w:ilvl w:val="1"/>
          <w:numId w:val="2"/>
        </w:numPr>
        <w:spacing w:line="360" w:lineRule="auto"/>
        <w:rPr>
          <w:rFonts w:hint="eastAsia"/>
        </w:rPr>
      </w:pPr>
      <w:bookmarkStart w:id="11" w:name="_Toc30170"/>
      <w:bookmarkStart w:id="12" w:name="_Toc60820601"/>
      <w:bookmarkStart w:id="13" w:name="_Toc8265"/>
      <w:bookmarkStart w:id="14" w:name="_Toc11288"/>
      <w:bookmarkStart w:id="15" w:name="_Toc6653"/>
      <w:r>
        <w:rPr>
          <w:rFonts w:hint="eastAsia"/>
        </w:rPr>
        <w:t>对接</w:t>
      </w:r>
      <w:bookmarkEnd w:id="11"/>
      <w:bookmarkEnd w:id="12"/>
      <w:bookmarkEnd w:id="13"/>
      <w:r>
        <w:rPr>
          <w:rFonts w:hint="eastAsia"/>
          <w:lang w:val="en-US" w:eastAsia="zh-CN"/>
        </w:rPr>
        <w:t>流程说明</w:t>
      </w:r>
      <w:bookmarkEnd w:id="14"/>
      <w:bookmarkEnd w:id="15"/>
    </w:p>
    <w:p>
      <w:pPr>
        <w:pStyle w:val="58"/>
        <w:widowControl/>
        <w:numPr>
          <w:ilvl w:val="0"/>
          <w:numId w:val="5"/>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进行数据安全评估，具体请联系人保业务方完成。</w:t>
      </w:r>
    </w:p>
    <w:p>
      <w:pPr>
        <w:pStyle w:val="58"/>
        <w:widowControl/>
        <w:numPr>
          <w:ilvl w:val="0"/>
          <w:numId w:val="5"/>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准备联调测试环境，并提供IP地址开通防火墙白名单，项目组提供测试密钥参数等信息。</w:t>
      </w:r>
    </w:p>
    <w:p>
      <w:pPr>
        <w:pStyle w:val="58"/>
        <w:widowControl/>
        <w:numPr>
          <w:ilvl w:val="0"/>
          <w:numId w:val="5"/>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确认须上线的人保客户端后台，并与之确认跳转方案，提供跳转地址链接。</w:t>
      </w:r>
    </w:p>
    <w:p>
      <w:pPr>
        <w:pStyle w:val="58"/>
        <w:widowControl/>
        <w:numPr>
          <w:ilvl w:val="0"/>
          <w:numId w:val="5"/>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确认是否有特殊对接需要，如95518客服热线代下单、服务过程影像信息回传、其他服务个性化流程对接等。</w:t>
      </w:r>
    </w:p>
    <w:p>
      <w:pPr>
        <w:pStyle w:val="58"/>
        <w:widowControl/>
        <w:numPr>
          <w:ilvl w:val="0"/>
          <w:numId w:val="5"/>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对接Token申请和刷新接口，实现加密签名算法。</w:t>
      </w:r>
    </w:p>
    <w:p>
      <w:pPr>
        <w:pStyle w:val="58"/>
        <w:widowControl/>
        <w:numPr>
          <w:ilvl w:val="0"/>
          <w:numId w:val="5"/>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实现业务流程接口对接并联调。</w:t>
      </w:r>
    </w:p>
    <w:p>
      <w:pPr>
        <w:pStyle w:val="58"/>
        <w:widowControl/>
        <w:numPr>
          <w:ilvl w:val="0"/>
          <w:numId w:val="5"/>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提供生产环境IP地址、对接接口清单等信息，请人保业务方在服务资源管理平台进行服务配置</w:t>
      </w:r>
      <w:r>
        <w:rPr>
          <w:rFonts w:hint="eastAsia" w:ascii="仿宋_GB2312" w:eastAsia="仿宋_GB2312"/>
          <w:i w:val="0"/>
          <w:color w:val="auto"/>
          <w:kern w:val="2"/>
          <w:sz w:val="24"/>
          <w:szCs w:val="24"/>
          <w:lang w:val="en-US" w:eastAsia="zh-CN"/>
        </w:rPr>
        <w:t>并</w:t>
      </w:r>
      <w:r>
        <w:rPr>
          <w:rFonts w:hint="eastAsia" w:ascii="仿宋_GB2312" w:eastAsia="仿宋_GB2312"/>
          <w:i w:val="0"/>
          <w:color w:val="auto"/>
          <w:kern w:val="2"/>
          <w:sz w:val="24"/>
          <w:szCs w:val="24"/>
        </w:rPr>
        <w:t>提供生产密钥参数等信息。</w:t>
      </w:r>
    </w:p>
    <w:p>
      <w:pPr>
        <w:pStyle w:val="58"/>
        <w:widowControl/>
        <w:numPr>
          <w:ilvl w:val="0"/>
          <w:numId w:val="5"/>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生产环境业务流程验证，通过后正式上线。</w:t>
      </w:r>
    </w:p>
    <w:p>
      <w:pPr>
        <w:pStyle w:val="4"/>
        <w:numPr>
          <w:ilvl w:val="1"/>
          <w:numId w:val="2"/>
        </w:numPr>
        <w:spacing w:line="360" w:lineRule="auto"/>
        <w:rPr>
          <w:rFonts w:hint="eastAsia"/>
          <w:lang w:val="en-US" w:eastAsia="zh-CN"/>
        </w:rPr>
      </w:pPr>
      <w:bookmarkStart w:id="16" w:name="_Toc13989"/>
      <w:bookmarkStart w:id="17" w:name="_Toc24593"/>
      <w:bookmarkStart w:id="18" w:name="_Toc10658"/>
      <w:bookmarkStart w:id="19" w:name="_Toc12306"/>
      <w:bookmarkStart w:id="20" w:name="_Toc23085"/>
      <w:bookmarkStart w:id="21" w:name="_Toc5618"/>
      <w:r>
        <w:rPr>
          <w:rFonts w:hint="eastAsia"/>
          <w:lang w:val="en-US" w:eastAsia="zh-CN"/>
        </w:rPr>
        <w:t>Token获取和刷新接口</w:t>
      </w:r>
    </w:p>
    <w:bookmarkEnd w:id="16"/>
    <w:bookmarkEnd w:id="17"/>
    <w:bookmarkEnd w:id="18"/>
    <w:bookmarkEnd w:id="19"/>
    <w:tbl>
      <w:tblPr>
        <w:tblStyle w:val="25"/>
        <w:tblW w:w="798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280"/>
        <w:gridCol w:w="1722"/>
        <w:gridCol w:w="39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80" w:type="dxa"/>
            <w:tcBorders>
              <w:top w:val="single" w:color="000000" w:sz="4" w:space="0"/>
              <w:left w:val="single" w:color="000000" w:sz="4" w:space="0"/>
              <w:bottom w:val="single" w:color="000000" w:sz="4" w:space="0"/>
              <w:right w:val="single" w:color="000000" w:sz="4" w:space="0"/>
            </w:tcBorders>
            <w:shd w:val="clear" w:color="auto" w:fill="99CCFF"/>
            <w:vAlign w:val="center"/>
          </w:tcPr>
          <w:p>
            <w:pPr>
              <w:keepNext w:val="0"/>
              <w:keepLines w:val="0"/>
              <w:widowControl/>
              <w:suppressLineNumbers w:val="0"/>
              <w:jc w:val="both"/>
              <w:textAlignment w:val="center"/>
              <w:rPr>
                <w:rFonts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接口编号</w:t>
            </w:r>
          </w:p>
        </w:tc>
        <w:tc>
          <w:tcPr>
            <w:tcW w:w="1722" w:type="dxa"/>
            <w:tcBorders>
              <w:top w:val="single" w:color="000000" w:sz="4" w:space="0"/>
              <w:left w:val="single" w:color="000000" w:sz="4" w:space="0"/>
              <w:bottom w:val="single" w:color="000000" w:sz="4" w:space="0"/>
              <w:right w:val="single" w:color="000000" w:sz="4" w:space="0"/>
            </w:tcBorders>
            <w:shd w:val="clear" w:color="auto" w:fill="99CCFF"/>
            <w:vAlign w:val="center"/>
          </w:tcPr>
          <w:p>
            <w:pPr>
              <w:keepNext w:val="0"/>
              <w:keepLines w:val="0"/>
              <w:widowControl/>
              <w:suppressLineNumbers w:val="0"/>
              <w:jc w:val="both"/>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接口名称</w:t>
            </w:r>
          </w:p>
        </w:tc>
        <w:tc>
          <w:tcPr>
            <w:tcW w:w="3986" w:type="dxa"/>
            <w:tcBorders>
              <w:top w:val="single" w:color="000000" w:sz="4" w:space="0"/>
              <w:left w:val="single" w:color="000000" w:sz="4" w:space="0"/>
              <w:bottom w:val="single" w:color="000000" w:sz="4" w:space="0"/>
              <w:right w:val="single" w:color="000000" w:sz="4" w:space="0"/>
            </w:tcBorders>
            <w:shd w:val="clear" w:color="auto" w:fill="99CCFF"/>
            <w:vAlign w:val="center"/>
          </w:tcPr>
          <w:p>
            <w:pPr>
              <w:keepNext w:val="0"/>
              <w:keepLines w:val="0"/>
              <w:widowControl/>
              <w:suppressLineNumbers w:val="0"/>
              <w:jc w:val="both"/>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请求路径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0102030103007-022</w:t>
            </w:r>
          </w:p>
        </w:tc>
        <w:tc>
          <w:tcPr>
            <w:tcW w:w="172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获取Token</w:t>
            </w: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/token/create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0102030103007-005</w:t>
            </w:r>
          </w:p>
        </w:tc>
        <w:tc>
          <w:tcPr>
            <w:tcW w:w="172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刷新Token</w:t>
            </w: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/token/refresh</w:t>
            </w:r>
          </w:p>
        </w:tc>
      </w:tr>
    </w:tbl>
    <w:p>
      <w:pPr>
        <w:pStyle w:val="58"/>
        <w:widowControl/>
        <w:ind w:left="0" w:leftChars="0" w:firstLine="0" w:firstLineChars="0"/>
        <w:rPr>
          <w:rFonts w:hint="eastAsia"/>
          <w:lang w:val="en-US" w:eastAsia="zh-CN"/>
        </w:rPr>
      </w:pPr>
    </w:p>
    <w:p>
      <w:pPr>
        <w:pStyle w:val="4"/>
        <w:numPr>
          <w:ilvl w:val="1"/>
          <w:numId w:val="2"/>
        </w:numPr>
        <w:spacing w:line="360" w:lineRule="auto"/>
        <w:rPr>
          <w:rFonts w:hint="eastAsia"/>
          <w:lang w:val="en-US" w:eastAsia="zh-CN"/>
        </w:rPr>
      </w:pPr>
      <w:r>
        <w:rPr>
          <w:rFonts w:hint="eastAsia"/>
          <w:lang w:val="en-US" w:eastAsia="zh-CN"/>
        </w:rPr>
        <w:t>服务使用流程</w:t>
      </w:r>
      <w:bookmarkEnd w:id="20"/>
      <w:bookmarkEnd w:id="21"/>
      <w:bookmarkStart w:id="22" w:name="_Toc16824"/>
      <w:bookmarkStart w:id="23" w:name="_Toc4591"/>
      <w:bookmarkStart w:id="24" w:name="_Toc6152"/>
      <w:bookmarkStart w:id="25" w:name="_Toc60820605"/>
      <w:bookmarkStart w:id="26" w:name="_Toc20959"/>
    </w:p>
    <w:p>
      <w:pPr>
        <w:pStyle w:val="58"/>
        <w:widowControl/>
        <w:ind w:left="0" w:firstLine="420"/>
        <w:rPr>
          <w:rFonts w:hint="eastAsia" w:ascii="仿宋_GB2312" w:eastAsia="仿宋_GB2312"/>
          <w:i w:val="0"/>
          <w:color w:val="auto"/>
          <w:kern w:val="2"/>
          <w:sz w:val="24"/>
          <w:szCs w:val="24"/>
          <w:lang w:val="en-US" w:eastAsia="zh-CN"/>
        </w:rPr>
      </w:pPr>
      <w:r>
        <w:rPr>
          <w:rFonts w:hint="eastAsia" w:ascii="仿宋_GB2312" w:eastAsia="仿宋_GB2312"/>
          <w:i w:val="0"/>
          <w:color w:val="auto"/>
          <w:kern w:val="2"/>
          <w:sz w:val="24"/>
          <w:szCs w:val="24"/>
          <w:lang w:val="en-US" w:eastAsia="zh-CN"/>
        </w:rPr>
        <w:t>对接流程示意图</w:t>
      </w:r>
      <w:bookmarkEnd w:id="22"/>
      <w:bookmarkEnd w:id="23"/>
      <w:bookmarkEnd w:id="24"/>
      <w:bookmarkEnd w:id="25"/>
      <w:bookmarkEnd w:id="26"/>
    </w:p>
    <w:p>
      <w:pPr>
        <w:spacing w:line="360" w:lineRule="auto"/>
      </w:pPr>
      <w:r>
        <w:drawing>
          <wp:inline distT="0" distB="0" distL="114300" distR="114300">
            <wp:extent cx="5269230" cy="3430905"/>
            <wp:effectExtent l="0" t="0" r="7620" b="17145"/>
            <wp:docPr id="1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
                    <pic:cNvPicPr>
                      <a:picLocks noChangeAspect="1"/>
                    </pic:cNvPicPr>
                  </pic:nvPicPr>
                  <pic:blipFill>
                    <a:blip r:embed="rId6"/>
                    <a:stretch>
                      <a:fillRect/>
                    </a:stretch>
                  </pic:blipFill>
                  <pic:spPr>
                    <a:xfrm>
                      <a:off x="0" y="0"/>
                      <a:ext cx="5269230" cy="3430905"/>
                    </a:xfrm>
                    <a:prstGeom prst="rect">
                      <a:avLst/>
                    </a:prstGeom>
                    <a:noFill/>
                    <a:ln>
                      <a:noFill/>
                    </a:ln>
                  </pic:spPr>
                </pic:pic>
              </a:graphicData>
            </a:graphic>
          </wp:inline>
        </w:drawing>
      </w:r>
    </w:p>
    <w:p>
      <w:pPr>
        <w:spacing w:line="360" w:lineRule="auto"/>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微信端/APP端使用对接流程【不区分费改或非费改订单】</w:t>
      </w:r>
    </w:p>
    <w:p>
      <w:pPr>
        <w:pStyle w:val="58"/>
        <w:widowControl/>
        <w:numPr>
          <w:ilvl w:val="0"/>
          <w:numId w:val="6"/>
        </w:numPr>
        <w:ind w:left="425" w:leftChars="0" w:hanging="425" w:firstLineChars="0"/>
        <w:rPr>
          <w:rFonts w:hint="eastAsia" w:ascii="仿宋_GB2312" w:eastAsia="仿宋_GB2312"/>
          <w:i w:val="0"/>
          <w:color w:val="auto"/>
          <w:kern w:val="2"/>
          <w:sz w:val="24"/>
          <w:szCs w:val="24"/>
          <w:lang w:val="en-US" w:eastAsia="zh-CN"/>
        </w:rPr>
      </w:pPr>
      <w:r>
        <w:rPr>
          <w:rFonts w:hint="eastAsia" w:ascii="仿宋_GB2312" w:eastAsia="仿宋_GB2312"/>
          <w:i w:val="0"/>
          <w:color w:val="auto"/>
          <w:kern w:val="2"/>
          <w:sz w:val="24"/>
          <w:szCs w:val="24"/>
          <w:lang w:val="en-US" w:eastAsia="zh-CN"/>
        </w:rPr>
        <w:t>即人保服务资源管理平台为客户生成的包含凭证码的订单，客户在订单范围内可直接使用无须付费；</w:t>
      </w:r>
    </w:p>
    <w:p>
      <w:pPr>
        <w:pStyle w:val="58"/>
        <w:widowControl/>
        <w:numPr>
          <w:ilvl w:val="0"/>
          <w:numId w:val="6"/>
        </w:numPr>
        <w:ind w:left="425" w:leftChars="0" w:hanging="425" w:firstLineChars="0"/>
        <w:rPr>
          <w:rFonts w:hint="eastAsia" w:ascii="仿宋_GB2312" w:eastAsia="仿宋_GB2312"/>
          <w:i w:val="0"/>
          <w:color w:val="auto"/>
          <w:kern w:val="2"/>
          <w:sz w:val="24"/>
          <w:szCs w:val="24"/>
          <w:lang w:val="en-US" w:eastAsia="zh-CN"/>
        </w:rPr>
      </w:pPr>
      <w:r>
        <w:rPr>
          <w:rFonts w:hint="eastAsia" w:ascii="仿宋_GB2312" w:eastAsia="仿宋_GB2312"/>
          <w:i w:val="0"/>
          <w:color w:val="auto"/>
          <w:kern w:val="2"/>
          <w:sz w:val="24"/>
          <w:szCs w:val="24"/>
          <w:lang w:val="en-US" w:eastAsia="zh-CN"/>
        </w:rPr>
        <w:t>客户在人保微信/APP端使用订单时，人保微信端根据产品判断是否需要跳转到第三方页面；</w:t>
      </w:r>
    </w:p>
    <w:p>
      <w:pPr>
        <w:pStyle w:val="58"/>
        <w:widowControl/>
        <w:numPr>
          <w:ilvl w:val="0"/>
          <w:numId w:val="6"/>
        </w:numPr>
        <w:ind w:left="425" w:leftChars="0" w:hanging="425" w:firstLineChars="0"/>
        <w:rPr>
          <w:rFonts w:hint="eastAsia" w:ascii="仿宋_GB2312" w:eastAsia="仿宋_GB2312"/>
          <w:i w:val="0"/>
          <w:color w:val="auto"/>
          <w:kern w:val="2"/>
          <w:sz w:val="24"/>
          <w:szCs w:val="24"/>
          <w:lang w:val="en-US" w:eastAsia="zh-CN"/>
        </w:rPr>
      </w:pPr>
      <w:r>
        <w:rPr>
          <w:rFonts w:hint="eastAsia" w:ascii="仿宋_GB2312" w:eastAsia="仿宋_GB2312"/>
          <w:i w:val="0"/>
          <w:color w:val="auto"/>
          <w:kern w:val="2"/>
          <w:sz w:val="24"/>
          <w:szCs w:val="24"/>
          <w:lang w:val="en-US" w:eastAsia="zh-CN"/>
        </w:rPr>
        <w:t>若为线上使用的产品，则在人保微信端使用时需跳转至第三方页面；第三方首先需要调用服务资源管理平台凭证码锁定接口锁定凭证码，然后按照订单状态流转的需要调用服务资源管理平台订单状态信息同步接口进行核销；</w:t>
      </w:r>
    </w:p>
    <w:p>
      <w:pPr>
        <w:pStyle w:val="58"/>
        <w:widowControl/>
        <w:numPr>
          <w:ilvl w:val="0"/>
          <w:numId w:val="6"/>
        </w:numPr>
        <w:ind w:left="425" w:leftChars="0" w:hanging="425" w:firstLineChars="0"/>
        <w:rPr>
          <w:rFonts w:hint="eastAsia" w:ascii="仿宋_GB2312" w:eastAsia="仿宋_GB2312"/>
          <w:i w:val="0"/>
          <w:color w:val="auto"/>
          <w:kern w:val="2"/>
          <w:sz w:val="24"/>
          <w:szCs w:val="24"/>
          <w:lang w:val="en-US" w:eastAsia="zh-CN"/>
        </w:rPr>
      </w:pPr>
      <w:r>
        <w:rPr>
          <w:rFonts w:hint="eastAsia" w:ascii="仿宋_GB2312" w:eastAsia="仿宋_GB2312"/>
          <w:i w:val="0"/>
          <w:color w:val="auto"/>
          <w:kern w:val="2"/>
          <w:sz w:val="24"/>
          <w:szCs w:val="24"/>
          <w:lang w:val="en-US" w:eastAsia="zh-CN"/>
        </w:rPr>
        <w:t>对于线下使用的产品（不包含费改订单），则在人保微信端使用时无需跳转至第三方页面；第三方不需要调用凭证码锁定接口，可直接调用订单状态信息同步接口；</w:t>
      </w:r>
    </w:p>
    <w:p>
      <w:pPr>
        <w:pStyle w:val="58"/>
        <w:widowControl/>
        <w:numPr>
          <w:ilvl w:val="0"/>
          <w:numId w:val="6"/>
        </w:numPr>
        <w:ind w:left="425" w:leftChars="0" w:hanging="425" w:firstLineChars="0"/>
        <w:rPr>
          <w:rFonts w:hint="eastAsia" w:ascii="仿宋_GB2312" w:eastAsia="仿宋_GB2312"/>
          <w:i w:val="0"/>
          <w:color w:val="auto"/>
          <w:kern w:val="2"/>
          <w:sz w:val="24"/>
          <w:szCs w:val="24"/>
          <w:lang w:val="en-US" w:eastAsia="zh-CN"/>
        </w:rPr>
      </w:pPr>
      <w:r>
        <w:rPr>
          <w:rFonts w:hint="eastAsia" w:ascii="仿宋_GB2312" w:eastAsia="仿宋_GB2312"/>
          <w:i w:val="0"/>
          <w:color w:val="auto"/>
          <w:kern w:val="2"/>
          <w:sz w:val="24"/>
          <w:szCs w:val="24"/>
          <w:lang w:val="en-US" w:eastAsia="zh-CN"/>
        </w:rPr>
        <w:t>费改订单服务完成后需要三方通过读取跟车服务影像接口回传服务资源管理平台服务照片。</w:t>
      </w:r>
    </w:p>
    <w:p>
      <w:pPr>
        <w:pStyle w:val="58"/>
        <w:widowControl/>
        <w:numPr>
          <w:ilvl w:val="0"/>
          <w:numId w:val="0"/>
        </w:numPr>
        <w:overflowPunct w:val="0"/>
        <w:autoSpaceDE w:val="0"/>
        <w:autoSpaceDN w:val="0"/>
        <w:adjustRightInd w:val="0"/>
        <w:spacing w:line="360" w:lineRule="auto"/>
        <w:jc w:val="both"/>
        <w:textAlignment w:val="baseline"/>
        <w:rPr>
          <w:rFonts w:hint="eastAsia" w:asciiTheme="minorEastAsia" w:hAnsiTheme="minorEastAsia" w:eastAsiaTheme="minorEastAsia" w:cstheme="minorEastAsia"/>
          <w:i w:val="0"/>
          <w:color w:val="auto"/>
          <w:kern w:val="2"/>
          <w:sz w:val="21"/>
          <w:szCs w:val="21"/>
          <w:lang w:eastAsia="zh-CN"/>
        </w:rPr>
      </w:pPr>
    </w:p>
    <w:p>
      <w:pPr>
        <w:pStyle w:val="58"/>
        <w:widowControl/>
        <w:numPr>
          <w:ilvl w:val="0"/>
          <w:numId w:val="0"/>
        </w:numPr>
        <w:overflowPunct w:val="0"/>
        <w:autoSpaceDE w:val="0"/>
        <w:autoSpaceDN w:val="0"/>
        <w:adjustRightInd w:val="0"/>
        <w:spacing w:line="360" w:lineRule="auto"/>
        <w:jc w:val="both"/>
        <w:textAlignment w:val="baseline"/>
        <w:rPr>
          <w:rFonts w:hint="eastAsia" w:asciiTheme="minorEastAsia" w:hAnsiTheme="minorEastAsia" w:eastAsiaTheme="minorEastAsia" w:cstheme="minorEastAsia"/>
          <w:i w:val="0"/>
          <w:color w:val="auto"/>
          <w:kern w:val="2"/>
          <w:sz w:val="21"/>
          <w:szCs w:val="21"/>
          <w:lang w:eastAsia="zh-CN"/>
        </w:rPr>
      </w:pPr>
    </w:p>
    <w:p>
      <w:pPr>
        <w:pStyle w:val="58"/>
        <w:widowControl/>
        <w:numPr>
          <w:ilvl w:val="0"/>
          <w:numId w:val="0"/>
        </w:numPr>
        <w:ind w:leftChars="0"/>
        <w:rPr>
          <w:rFonts w:hint="eastAsia" w:ascii="仿宋_GB2312" w:eastAsia="仿宋_GB2312"/>
          <w:i w:val="0"/>
          <w:color w:val="auto"/>
          <w:kern w:val="2"/>
          <w:sz w:val="24"/>
          <w:szCs w:val="24"/>
          <w:lang w:val="en-US" w:eastAsia="zh-CN"/>
        </w:rPr>
      </w:pPr>
      <w:r>
        <w:rPr>
          <w:rFonts w:hint="eastAsia" w:ascii="仿宋_GB2312" w:eastAsia="仿宋_GB2312"/>
          <w:i w:val="0"/>
          <w:color w:val="auto"/>
          <w:kern w:val="2"/>
          <w:sz w:val="24"/>
          <w:szCs w:val="24"/>
          <w:lang w:val="en-US" w:eastAsia="zh-CN"/>
        </w:rPr>
        <w:t>接口目录：</w:t>
      </w:r>
    </w:p>
    <w:p>
      <w:pPr>
        <w:pStyle w:val="58"/>
        <w:widowControl/>
        <w:numPr>
          <w:ilvl w:val="0"/>
          <w:numId w:val="0"/>
        </w:numPr>
        <w:overflowPunct w:val="0"/>
        <w:autoSpaceDE w:val="0"/>
        <w:autoSpaceDN w:val="0"/>
        <w:adjustRightInd w:val="0"/>
        <w:spacing w:line="360" w:lineRule="auto"/>
        <w:jc w:val="both"/>
        <w:textAlignment w:val="baseline"/>
        <w:rPr>
          <w:rFonts w:hint="eastAsia" w:asciiTheme="minorEastAsia" w:hAnsiTheme="minorEastAsia" w:eastAsiaTheme="minorEastAsia" w:cstheme="minorEastAsia"/>
          <w:i w:val="0"/>
          <w:color w:val="auto"/>
          <w:kern w:val="2"/>
          <w:sz w:val="21"/>
          <w:szCs w:val="21"/>
          <w:lang w:val="en-US" w:eastAsia="zh-CN"/>
        </w:rPr>
      </w:pPr>
    </w:p>
    <w:tbl>
      <w:tblPr>
        <w:tblStyle w:val="25"/>
        <w:tblW w:w="9879" w:type="dxa"/>
        <w:tblInd w:w="-18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213"/>
        <w:gridCol w:w="3477"/>
        <w:gridCol w:w="41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99CCFF"/>
            <w:vAlign w:val="center"/>
          </w:tcPr>
          <w:p>
            <w:pPr>
              <w:keepNext w:val="0"/>
              <w:keepLines w:val="0"/>
              <w:widowControl/>
              <w:suppressLineNumbers w:val="0"/>
              <w:jc w:val="center"/>
              <w:textAlignment w:val="center"/>
              <w:rPr>
                <w:rFonts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接口编号</w:t>
            </w:r>
          </w:p>
        </w:tc>
        <w:tc>
          <w:tcPr>
            <w:tcW w:w="3477" w:type="dxa"/>
            <w:tcBorders>
              <w:top w:val="single" w:color="000000" w:sz="4" w:space="0"/>
              <w:left w:val="single" w:color="000000" w:sz="4" w:space="0"/>
              <w:bottom w:val="single" w:color="000000" w:sz="4" w:space="0"/>
              <w:right w:val="single" w:color="000000" w:sz="4" w:space="0"/>
            </w:tcBorders>
            <w:shd w:val="clear" w:color="auto" w:fill="99CCFF"/>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接口名称</w:t>
            </w:r>
          </w:p>
        </w:tc>
        <w:tc>
          <w:tcPr>
            <w:tcW w:w="4189" w:type="dxa"/>
            <w:tcBorders>
              <w:top w:val="single" w:color="000000" w:sz="4" w:space="0"/>
              <w:left w:val="single" w:color="000000" w:sz="4" w:space="0"/>
              <w:bottom w:val="single" w:color="000000" w:sz="4" w:space="0"/>
              <w:right w:val="single" w:color="000000" w:sz="4" w:space="0"/>
            </w:tcBorders>
            <w:shd w:val="clear" w:color="auto" w:fill="99CCFF"/>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请求路径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0102030103007-001</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保单增值服务查询接口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/clauseGift/alipayFlagQuery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0102030103007-002</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流水号查询订单接口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/serialNumber/getOrderNo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0102030103007-003</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第三方订单同步状态接口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/orderInfo/syncOrderInfo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0102030103007-006</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服务商评价回访接口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/orderEvaluation/orderEvaluationReturn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0102030103007-007</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未完成订单接口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/findUnfinishedOrder/query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0102030103007-008</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订单触发时间管控查询</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/orderInfo/queryClickTime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0102030103007-009</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领券中心订单生成接口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/order/createOrder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0102030103007-011</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费改影像上传接口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/uploadPhoto/upload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0102030103007-012</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凭证码锁定</w:t>
            </w:r>
            <w:r>
              <w:rPr>
                <w:rFonts w:hint="eastAsia" w:ascii="微软雅黑" w:hAnsi="微软雅黑" w:eastAsia="微软雅黑" w:cs="微软雅黑"/>
                <w:i w:val="0"/>
                <w:iCs w:val="0"/>
                <w:color w:val="000000"/>
                <w:kern w:val="0"/>
                <w:sz w:val="20"/>
                <w:szCs w:val="20"/>
                <w:u w:val="none"/>
                <w:lang w:val="en-US" w:eastAsia="zh-CN" w:bidi="ar"/>
              </w:rPr>
              <w:t>【必须对接】</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/cuponnoInfo/cuponnoLock</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0102030103007-013</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新增消费记录接口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/orderConsumeRecords/add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0102030103007-014</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产品信息查询接口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/cuponnoQuery/cuponnoQuery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0102030103007-015</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预约信息回传额外字段接口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/orderInfo/bespeakByYcyc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0102030103007-016</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凭证码锁定查询接口【必须对接】</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/cuponLockQuery/query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0102030103007-017</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第三方订单结算金额同步接口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/order/syncStatementCost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0102030103007-018</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第三方产品评价推送接口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/orderEvaluation/syncOrderEvaluation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0102030103007-019</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第三方订单撤销验证接口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/orderRevoke/revokeCupon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0102030103007-021</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第三方订单审批结果同步接口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/orderApprove/syncOrderApprove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0102030103007-023</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第三方服务信息授权查询</w:t>
            </w:r>
            <w:r>
              <w:rPr>
                <w:rFonts w:hint="eastAsia" w:ascii="微软雅黑" w:hAnsi="微软雅黑" w:eastAsia="微软雅黑" w:cs="微软雅黑"/>
                <w:i w:val="0"/>
                <w:iCs w:val="0"/>
                <w:color w:val="000000"/>
                <w:kern w:val="0"/>
                <w:sz w:val="20"/>
                <w:szCs w:val="20"/>
                <w:u w:val="none"/>
                <w:lang w:val="en-US" w:eastAsia="zh-CN" w:bidi="ar"/>
              </w:rPr>
              <w:t>【必须对接】</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/authorization/query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0102030103007-025</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系统版本号查询接口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/systemInfo/versionNo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0102030103007-026</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腾势新能源汽车检测报告保存接口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/order/detectionInfo/insertReportInfo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0102030103007-027</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回更通知删除授权记录接口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/order/deleteAuthorization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0102030103007-028</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用车养车同步代驾服务信息接口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/orderInfo/ycycSyncProxyDrivingInfo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微软雅黑" w:hAnsi="微软雅黑" w:eastAsia="微软雅黑" w:cs="微软雅黑"/>
                <w:i w:val="0"/>
                <w:iCs w:val="0"/>
                <w:color w:val="000000"/>
                <w:sz w:val="20"/>
                <w:szCs w:val="20"/>
                <w:u w:val="none"/>
              </w:rPr>
            </w:pP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申请token接口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/telaidian/query_token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微软雅黑" w:hAnsi="微软雅黑" w:eastAsia="微软雅黑" w:cs="微软雅黑"/>
                <w:i w:val="0"/>
                <w:iCs w:val="0"/>
                <w:color w:val="000000"/>
                <w:sz w:val="20"/>
                <w:szCs w:val="20"/>
                <w:u w:val="none"/>
              </w:rPr>
            </w:pP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商品状态同步接口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/telaidian/ticket_syncState</w:t>
            </w:r>
          </w:p>
        </w:tc>
      </w:tr>
    </w:tbl>
    <w:p>
      <w:pPr>
        <w:pStyle w:val="58"/>
        <w:widowControl/>
        <w:numPr>
          <w:ilvl w:val="0"/>
          <w:numId w:val="0"/>
        </w:numPr>
        <w:overflowPunct w:val="0"/>
        <w:autoSpaceDE w:val="0"/>
        <w:autoSpaceDN w:val="0"/>
        <w:adjustRightInd w:val="0"/>
        <w:spacing w:line="360" w:lineRule="auto"/>
        <w:jc w:val="both"/>
        <w:textAlignment w:val="baseline"/>
        <w:rPr>
          <w:rFonts w:hint="default" w:asciiTheme="minorEastAsia" w:hAnsiTheme="minorEastAsia" w:eastAsiaTheme="minorEastAsia" w:cstheme="minorEastAsia"/>
          <w:i w:val="0"/>
          <w:color w:val="auto"/>
          <w:kern w:val="2"/>
          <w:sz w:val="21"/>
          <w:szCs w:val="21"/>
          <w:lang w:val="en-US" w:eastAsia="zh-CN"/>
        </w:rPr>
      </w:pPr>
    </w:p>
    <w:p>
      <w:pPr>
        <w:pStyle w:val="58"/>
        <w:widowControl/>
        <w:numPr>
          <w:ilvl w:val="0"/>
          <w:numId w:val="0"/>
        </w:numPr>
        <w:ind w:leftChars="0"/>
        <w:rPr>
          <w:rFonts w:hint="eastAsia" w:ascii="仿宋_GB2312" w:eastAsia="仿宋_GB2312"/>
          <w:b/>
          <w:bCs/>
          <w:i w:val="0"/>
          <w:color w:val="auto"/>
          <w:kern w:val="2"/>
          <w:sz w:val="24"/>
          <w:szCs w:val="24"/>
          <w:lang w:val="en-US" w:eastAsia="zh-CN"/>
        </w:rPr>
      </w:pPr>
      <w:r>
        <w:rPr>
          <w:rFonts w:hint="eastAsia" w:ascii="仿宋_GB2312" w:eastAsia="仿宋_GB2312"/>
          <w:b/>
          <w:bCs/>
          <w:i w:val="0"/>
          <w:color w:val="auto"/>
          <w:kern w:val="2"/>
          <w:sz w:val="24"/>
          <w:szCs w:val="24"/>
          <w:lang w:val="en-US" w:eastAsia="zh-CN"/>
        </w:rPr>
        <w:t>【由对接方实现】通知授权撤回接口【必须对接】</w:t>
      </w:r>
    </w:p>
    <w:p>
      <w:pPr>
        <w:pStyle w:val="58"/>
        <w:widowControl/>
        <w:numPr>
          <w:ilvl w:val="0"/>
          <w:numId w:val="0"/>
        </w:numPr>
        <w:ind w:leftChars="0"/>
        <w:rPr>
          <w:rFonts w:hint="eastAsia" w:ascii="仿宋_GB2312" w:eastAsia="仿宋_GB2312"/>
          <w:i w:val="0"/>
          <w:color w:val="auto"/>
          <w:kern w:val="2"/>
          <w:sz w:val="24"/>
          <w:szCs w:val="24"/>
          <w:lang w:val="en-US" w:eastAsia="zh-CN"/>
        </w:rPr>
      </w:pPr>
      <w:r>
        <w:rPr>
          <w:rFonts w:hint="eastAsia" w:ascii="仿宋_GB2312" w:eastAsia="仿宋_GB2312"/>
          <w:i w:val="0"/>
          <w:color w:val="auto"/>
          <w:kern w:val="2"/>
          <w:sz w:val="24"/>
          <w:szCs w:val="24"/>
          <w:lang w:val="en-US" w:eastAsia="zh-CN"/>
        </w:rPr>
        <w:t>说明：当C端调用回更通知删除授权记录接口时，服务资源管理平台通知服务商该订单已撤回授权记录。</w:t>
      </w:r>
    </w:p>
    <w:p>
      <w:pPr>
        <w:pStyle w:val="58"/>
        <w:widowControl/>
        <w:numPr>
          <w:ilvl w:val="0"/>
          <w:numId w:val="0"/>
        </w:numPr>
        <w:ind w:leftChars="0"/>
        <w:rPr>
          <w:rFonts w:hint="eastAsia" w:ascii="仿宋_GB2312" w:eastAsia="仿宋_GB2312"/>
          <w:i w:val="0"/>
          <w:color w:val="auto"/>
          <w:kern w:val="2"/>
          <w:sz w:val="24"/>
          <w:szCs w:val="24"/>
          <w:lang w:val="en-US" w:eastAsia="zh-CN"/>
        </w:rPr>
      </w:pPr>
    </w:p>
    <w:p>
      <w:pPr>
        <w:numPr>
          <w:ilvl w:val="0"/>
          <w:numId w:val="0"/>
        </w:numPr>
        <w:bidi w:val="0"/>
        <w:ind w:leftChars="0"/>
        <w:outlineLvl w:val="9"/>
        <w:rPr>
          <w:rFonts w:hint="eastAsia"/>
          <w:b w:val="0"/>
          <w:bCs w:val="0"/>
          <w:sz w:val="28"/>
          <w:szCs w:val="28"/>
          <w:lang w:val="en-US" w:eastAsia="zh-CN"/>
        </w:rPr>
      </w:pPr>
      <w:r>
        <w:rPr>
          <w:rFonts w:hint="eastAsia"/>
          <w:b w:val="0"/>
          <w:bCs w:val="0"/>
          <w:sz w:val="28"/>
          <w:szCs w:val="28"/>
          <w:lang w:val="en-US" w:eastAsia="zh-CN"/>
        </w:rPr>
        <w:t>请求路径</w:t>
      </w:r>
    </w:p>
    <w:p>
      <w:pPr>
        <w:spacing w:line="360" w:lineRule="auto"/>
        <w:ind w:firstLine="420" w:firstLineChars="200"/>
        <w:rPr>
          <w:rFonts w:hint="eastAsia" w:asciiTheme="minorEastAsia" w:hAnsiTheme="minorEastAsia" w:eastAsiaTheme="minorEastAsia" w:cstheme="minorEastAsia"/>
          <w:i w:val="0"/>
          <w:color w:val="auto"/>
          <w:kern w:val="2"/>
          <w:sz w:val="21"/>
          <w:szCs w:val="21"/>
          <w:lang w:val="en-US" w:eastAsia="zh-CN" w:bidi="ar-SA"/>
        </w:rPr>
      </w:pPr>
      <w:r>
        <w:rPr>
          <w:rFonts w:hint="eastAsia" w:asciiTheme="minorEastAsia" w:hAnsiTheme="minorEastAsia" w:eastAsiaTheme="minorEastAsia" w:cstheme="minorEastAsia"/>
          <w:i w:val="0"/>
          <w:color w:val="auto"/>
          <w:kern w:val="2"/>
          <w:sz w:val="21"/>
          <w:szCs w:val="21"/>
          <w:lang w:val="en-US" w:eastAsia="zh-CN" w:bidi="ar-SA"/>
        </w:rPr>
        <w:t>请求方式：post</w:t>
      </w:r>
    </w:p>
    <w:p>
      <w:pPr>
        <w:spacing w:line="360" w:lineRule="auto"/>
        <w:ind w:firstLine="420" w:firstLineChars="200"/>
        <w:rPr>
          <w:rFonts w:hint="default" w:asciiTheme="minorEastAsia" w:hAnsiTheme="minorEastAsia" w:eastAsiaTheme="minorEastAsia" w:cstheme="minorEastAsia"/>
          <w:i w:val="0"/>
          <w:color w:val="auto"/>
          <w:kern w:val="2"/>
          <w:sz w:val="21"/>
          <w:szCs w:val="21"/>
          <w:lang w:val="en-US" w:eastAsia="zh-CN" w:bidi="ar-SA"/>
        </w:rPr>
      </w:pPr>
      <w:r>
        <w:rPr>
          <w:rFonts w:hint="eastAsia" w:asciiTheme="minorEastAsia" w:hAnsiTheme="minorEastAsia" w:eastAsiaTheme="minorEastAsia" w:cstheme="minorEastAsia"/>
          <w:i w:val="0"/>
          <w:color w:val="auto"/>
          <w:kern w:val="2"/>
          <w:sz w:val="21"/>
          <w:szCs w:val="21"/>
          <w:lang w:val="en-US" w:eastAsia="zh-CN" w:bidi="ar-SA"/>
        </w:rPr>
        <w:t>接口地址: xxxxxxx</w:t>
      </w:r>
    </w:p>
    <w:p>
      <w:pPr>
        <w:numPr>
          <w:ilvl w:val="0"/>
          <w:numId w:val="0"/>
        </w:numPr>
        <w:bidi w:val="0"/>
        <w:ind w:leftChars="0"/>
        <w:outlineLvl w:val="9"/>
        <w:rPr>
          <w:rFonts w:hint="eastAsia"/>
          <w:b w:val="0"/>
          <w:bCs w:val="0"/>
          <w:sz w:val="28"/>
          <w:szCs w:val="28"/>
          <w:lang w:val="en-US" w:eastAsia="zh-CN"/>
        </w:rPr>
      </w:pPr>
      <w:r>
        <w:rPr>
          <w:rFonts w:hint="eastAsia"/>
          <w:b w:val="0"/>
          <w:bCs w:val="0"/>
          <w:sz w:val="28"/>
          <w:szCs w:val="28"/>
          <w:lang w:val="en-US" w:eastAsia="zh-CN"/>
        </w:rPr>
        <w:t>请求数据</w:t>
      </w:r>
    </w:p>
    <w:p>
      <w:pPr>
        <w:spacing w:line="276"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公共信息</w:t>
      </w:r>
    </w:p>
    <w:tbl>
      <w:tblPr>
        <w:tblStyle w:val="25"/>
        <w:tblW w:w="8530" w:type="dxa"/>
        <w:jc w:val="center"/>
        <w:shd w:val="clear" w:color="auto" w:fill="auto"/>
        <w:tblLayout w:type="fixed"/>
        <w:tblCellMar>
          <w:top w:w="0" w:type="dxa"/>
          <w:left w:w="108" w:type="dxa"/>
          <w:bottom w:w="0" w:type="dxa"/>
          <w:right w:w="108" w:type="dxa"/>
        </w:tblCellMar>
      </w:tblPr>
      <w:tblGrid>
        <w:gridCol w:w="815"/>
        <w:gridCol w:w="992"/>
        <w:gridCol w:w="1146"/>
        <w:gridCol w:w="981"/>
        <w:gridCol w:w="2586"/>
        <w:gridCol w:w="2010"/>
      </w:tblGrid>
      <w:tr>
        <w:tblPrEx>
          <w:shd w:val="clear" w:color="auto" w:fill="auto"/>
          <w:tblCellMar>
            <w:top w:w="0" w:type="dxa"/>
            <w:left w:w="108" w:type="dxa"/>
            <w:bottom w:w="0" w:type="dxa"/>
            <w:right w:w="108" w:type="dxa"/>
          </w:tblCellMar>
        </w:tblPrEx>
        <w:trPr>
          <w:trHeight w:val="310" w:hRule="atLeast"/>
          <w:jc w:val="center"/>
        </w:trPr>
        <w:tc>
          <w:tcPr>
            <w:tcW w:w="815"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序号</w:t>
            </w:r>
          </w:p>
        </w:tc>
        <w:tc>
          <w:tcPr>
            <w:tcW w:w="992"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参数</w:t>
            </w:r>
          </w:p>
        </w:tc>
        <w:tc>
          <w:tcPr>
            <w:tcW w:w="1146"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数据类型</w:t>
            </w:r>
          </w:p>
        </w:tc>
        <w:tc>
          <w:tcPr>
            <w:tcW w:w="981"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必传</w:t>
            </w:r>
          </w:p>
        </w:tc>
        <w:tc>
          <w:tcPr>
            <w:tcW w:w="2586"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说明</w:t>
            </w:r>
          </w:p>
        </w:tc>
        <w:tc>
          <w:tcPr>
            <w:tcW w:w="2010"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备注</w:t>
            </w:r>
          </w:p>
        </w:tc>
      </w:tr>
      <w:tr>
        <w:tblPrEx>
          <w:shd w:val="clear" w:color="auto" w:fill="auto"/>
          <w:tblCellMar>
            <w:top w:w="0" w:type="dxa"/>
            <w:left w:w="108" w:type="dxa"/>
            <w:bottom w:w="0" w:type="dxa"/>
            <w:right w:w="108" w:type="dxa"/>
          </w:tblCellMar>
        </w:tblPrEx>
        <w:trPr>
          <w:trHeight w:val="310" w:hRule="atLeast"/>
          <w:jc w:val="center"/>
        </w:trPr>
        <w:tc>
          <w:tcPr>
            <w:tcW w:w="815" w:type="dxa"/>
            <w:tcBorders>
              <w:top w:val="single" w:color="auto" w:sz="4" w:space="0"/>
              <w:left w:val="single" w:color="auto" w:sz="4" w:space="0"/>
              <w:bottom w:val="single" w:color="auto" w:sz="4" w:space="0"/>
              <w:right w:val="single" w:color="auto" w:sz="4" w:space="0"/>
            </w:tcBorders>
            <w:shd w:val="clear" w:color="auto" w:fill="auto"/>
            <w:vAlign w:val="top"/>
          </w:tcPr>
          <w:p>
            <w:pPr>
              <w:bidi w:val="0"/>
              <w:jc w:val="cente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w:t>
            </w:r>
          </w:p>
        </w:tc>
        <w:tc>
          <w:tcPr>
            <w:tcW w:w="992" w:type="dxa"/>
            <w:tcBorders>
              <w:top w:val="single" w:color="auto" w:sz="4" w:space="0"/>
              <w:left w:val="nil"/>
              <w:bottom w:val="single" w:color="auto" w:sz="4" w:space="0"/>
              <w:right w:val="single" w:color="auto" w:sz="4" w:space="0"/>
            </w:tcBorders>
            <w:shd w:val="clear" w:color="auto" w:fill="auto"/>
            <w:vAlign w:val="top"/>
          </w:tcPr>
          <w:p>
            <w:pPr>
              <w:bidi w:val="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sign</w:t>
            </w:r>
          </w:p>
          <w:p>
            <w:pPr>
              <w:bidi w:val="0"/>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p>
        </w:tc>
        <w:tc>
          <w:tcPr>
            <w:tcW w:w="1146" w:type="dxa"/>
            <w:tcBorders>
              <w:top w:val="single" w:color="auto" w:sz="4" w:space="0"/>
              <w:left w:val="nil"/>
              <w:bottom w:val="single" w:color="auto" w:sz="4" w:space="0"/>
              <w:right w:val="single" w:color="auto" w:sz="4" w:space="0"/>
            </w:tcBorders>
            <w:shd w:val="clear" w:color="auto" w:fill="auto"/>
            <w:vAlign w:val="top"/>
          </w:tcPr>
          <w:p>
            <w:pPr>
              <w:bidi w:val="0"/>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String</w:t>
            </w:r>
          </w:p>
        </w:tc>
        <w:tc>
          <w:tcPr>
            <w:tcW w:w="981" w:type="dxa"/>
            <w:tcBorders>
              <w:top w:val="single" w:color="auto" w:sz="4" w:space="0"/>
              <w:left w:val="nil"/>
              <w:bottom w:val="single" w:color="auto" w:sz="4" w:space="0"/>
              <w:right w:val="single" w:color="auto" w:sz="4" w:space="0"/>
            </w:tcBorders>
            <w:shd w:val="clear" w:color="auto" w:fill="auto"/>
            <w:vAlign w:val="top"/>
          </w:tcPr>
          <w:p>
            <w:pPr>
              <w:bidi w:val="0"/>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true</w:t>
            </w:r>
          </w:p>
        </w:tc>
        <w:tc>
          <w:tcPr>
            <w:tcW w:w="2586" w:type="dxa"/>
            <w:tcBorders>
              <w:top w:val="single" w:color="auto" w:sz="4" w:space="0"/>
              <w:left w:val="nil"/>
              <w:bottom w:val="single" w:color="auto" w:sz="4" w:space="0"/>
              <w:right w:val="single" w:color="auto" w:sz="4" w:space="0"/>
            </w:tcBorders>
            <w:shd w:val="clear" w:color="auto" w:fill="auto"/>
            <w:vAlign w:val="top"/>
          </w:tcPr>
          <w:p>
            <w:pPr>
              <w:pStyle w:val="46"/>
              <w:spacing w:line="360" w:lineRule="auto"/>
              <w:jc w:val="both"/>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签名（</w:t>
            </w:r>
            <w:r>
              <w:rPr>
                <w:rFonts w:hint="eastAsia" w:asciiTheme="minorEastAsia" w:hAnsiTheme="minorEastAsia" w:eastAsiaTheme="minorEastAsia" w:cstheme="minorEastAsia"/>
                <w:color w:val="000000" w:themeColor="text1"/>
                <w:kern w:val="2"/>
                <w:sz w:val="21"/>
                <w:szCs w:val="21"/>
                <w14:textFill>
                  <w14:solidFill>
                    <w14:schemeClr w14:val="tx1"/>
                  </w14:solidFill>
                </w14:textFill>
              </w:rPr>
              <w:t>按照sign签名算法生成sign,由人保</w:t>
            </w:r>
            <w:r>
              <w:rPr>
                <w:rFonts w:hint="eastAsia" w:asciiTheme="minorEastAsia" w:hAnsiTheme="minorEastAsia" w:eastAsiaTheme="minorEastAsia" w:cstheme="minorEastAsia"/>
                <w:color w:val="000000" w:themeColor="text1"/>
                <w:kern w:val="2"/>
                <w:sz w:val="21"/>
                <w:szCs w:val="21"/>
                <w:lang w:eastAsia="zh-CN"/>
                <w14:textFill>
                  <w14:solidFill>
                    <w14:schemeClr w14:val="tx1"/>
                  </w14:solidFill>
                </w14:textFill>
              </w:rPr>
              <w:t>服务资源管理平台</w:t>
            </w:r>
            <w:r>
              <w:rPr>
                <w:rFonts w:hint="eastAsia" w:asciiTheme="minorEastAsia" w:hAnsiTheme="minorEastAsia" w:eastAsiaTheme="minorEastAsia" w:cstheme="minorEastAsia"/>
                <w:color w:val="000000" w:themeColor="text1"/>
                <w:kern w:val="2"/>
                <w:sz w:val="21"/>
                <w:szCs w:val="21"/>
                <w14:textFill>
                  <w14:solidFill>
                    <w14:schemeClr w14:val="tx1"/>
                  </w14:solidFill>
                </w14:textFill>
              </w:rPr>
              <w:t>系统提供私钥（signKey）</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w:t>
            </w:r>
          </w:p>
        </w:tc>
        <w:tc>
          <w:tcPr>
            <w:tcW w:w="2010" w:type="dxa"/>
            <w:tcBorders>
              <w:top w:val="single" w:color="auto" w:sz="4" w:space="0"/>
              <w:left w:val="nil"/>
              <w:bottom w:val="single" w:color="auto" w:sz="4" w:space="0"/>
              <w:right w:val="single" w:color="auto" w:sz="4" w:space="0"/>
            </w:tcBorders>
            <w:shd w:val="clear" w:color="auto" w:fill="auto"/>
            <w:vAlign w:val="top"/>
          </w:tcPr>
          <w:p>
            <w:pPr>
              <w:bidi w:val="0"/>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w:t>
            </w:r>
          </w:p>
        </w:tc>
      </w:tr>
      <w:tr>
        <w:tblPrEx>
          <w:shd w:val="clear" w:color="auto" w:fill="auto"/>
          <w:tblCellMar>
            <w:top w:w="0" w:type="dxa"/>
            <w:left w:w="108" w:type="dxa"/>
            <w:bottom w:w="0" w:type="dxa"/>
            <w:right w:w="108" w:type="dxa"/>
          </w:tblCellMar>
        </w:tblPrEx>
        <w:trPr>
          <w:trHeight w:val="310" w:hRule="atLeast"/>
          <w:jc w:val="center"/>
        </w:trPr>
        <w:tc>
          <w:tcPr>
            <w:tcW w:w="815" w:type="dxa"/>
            <w:tcBorders>
              <w:top w:val="single" w:color="auto" w:sz="4" w:space="0"/>
              <w:left w:val="single" w:color="auto" w:sz="4" w:space="0"/>
              <w:bottom w:val="single" w:color="auto" w:sz="4" w:space="0"/>
              <w:right w:val="single" w:color="auto" w:sz="4" w:space="0"/>
            </w:tcBorders>
            <w:shd w:val="clear" w:color="auto" w:fill="auto"/>
            <w:vAlign w:val="top"/>
          </w:tcPr>
          <w:p>
            <w:pPr>
              <w:bidi w:val="0"/>
              <w:jc w:val="cente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2</w:t>
            </w:r>
          </w:p>
        </w:tc>
        <w:tc>
          <w:tcPr>
            <w:tcW w:w="992" w:type="dxa"/>
            <w:tcBorders>
              <w:top w:val="single" w:color="auto" w:sz="4" w:space="0"/>
              <w:left w:val="nil"/>
              <w:bottom w:val="single" w:color="auto" w:sz="4" w:space="0"/>
              <w:right w:val="single" w:color="auto" w:sz="4" w:space="0"/>
            </w:tcBorders>
            <w:shd w:val="clear" w:color="auto" w:fill="auto"/>
            <w:vAlign w:val="top"/>
          </w:tcPr>
          <w:p>
            <w:pPr>
              <w:bidi w:val="0"/>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timestamp</w:t>
            </w:r>
          </w:p>
        </w:tc>
        <w:tc>
          <w:tcPr>
            <w:tcW w:w="1146" w:type="dxa"/>
            <w:tcBorders>
              <w:top w:val="single" w:color="auto" w:sz="4" w:space="0"/>
              <w:left w:val="nil"/>
              <w:bottom w:val="single" w:color="auto" w:sz="4" w:space="0"/>
              <w:right w:val="single" w:color="auto" w:sz="4" w:space="0"/>
            </w:tcBorders>
            <w:shd w:val="clear" w:color="auto" w:fill="auto"/>
            <w:vAlign w:val="top"/>
          </w:tcPr>
          <w:p>
            <w:pPr>
              <w:bidi w:val="0"/>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Long</w:t>
            </w:r>
          </w:p>
        </w:tc>
        <w:tc>
          <w:tcPr>
            <w:tcW w:w="981" w:type="dxa"/>
            <w:tcBorders>
              <w:top w:val="single" w:color="auto" w:sz="4" w:space="0"/>
              <w:left w:val="nil"/>
              <w:bottom w:val="single" w:color="auto" w:sz="4" w:space="0"/>
              <w:right w:val="single" w:color="auto" w:sz="4" w:space="0"/>
            </w:tcBorders>
            <w:shd w:val="clear" w:color="auto" w:fill="auto"/>
            <w:vAlign w:val="top"/>
          </w:tcPr>
          <w:p>
            <w:pPr>
              <w:bidi w:val="0"/>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true</w:t>
            </w:r>
          </w:p>
        </w:tc>
        <w:tc>
          <w:tcPr>
            <w:tcW w:w="2586" w:type="dxa"/>
            <w:tcBorders>
              <w:top w:val="single" w:color="auto" w:sz="4" w:space="0"/>
              <w:left w:val="nil"/>
              <w:bottom w:val="single" w:color="auto" w:sz="4" w:space="0"/>
              <w:right w:val="single" w:color="auto" w:sz="4" w:space="0"/>
            </w:tcBorders>
            <w:shd w:val="clear" w:color="auto" w:fill="auto"/>
            <w:vAlign w:val="top"/>
          </w:tcPr>
          <w:p>
            <w:pPr>
              <w:bidi w:val="0"/>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时间戳</w:t>
            </w:r>
          </w:p>
        </w:tc>
        <w:tc>
          <w:tcPr>
            <w:tcW w:w="2010" w:type="dxa"/>
            <w:tcBorders>
              <w:top w:val="single" w:color="auto" w:sz="4" w:space="0"/>
              <w:left w:val="nil"/>
              <w:bottom w:val="single" w:color="auto" w:sz="4" w:space="0"/>
              <w:right w:val="single" w:color="auto" w:sz="4" w:space="0"/>
            </w:tcBorders>
            <w:shd w:val="clear" w:color="auto" w:fill="auto"/>
            <w:vAlign w:val="top"/>
          </w:tcPr>
          <w:p>
            <w:pPr>
              <w:bidi w:val="0"/>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2</w:t>
            </w:r>
          </w:p>
        </w:tc>
      </w:tr>
    </w:tbl>
    <w:p>
      <w:pPr>
        <w:numPr>
          <w:ilvl w:val="0"/>
          <w:numId w:val="0"/>
        </w:numP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vertAlign w:val="baseline"/>
          <w:lang w:val="en-US" w:eastAsia="zh-CN"/>
        </w:rPr>
        <w:t>data</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1542"/>
        <w:gridCol w:w="1104"/>
        <w:gridCol w:w="771"/>
        <w:gridCol w:w="4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74"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序号</w:t>
            </w:r>
          </w:p>
        </w:tc>
        <w:tc>
          <w:tcPr>
            <w:tcW w:w="1542"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参数</w:t>
            </w:r>
          </w:p>
        </w:tc>
        <w:tc>
          <w:tcPr>
            <w:tcW w:w="1104"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数据类型</w:t>
            </w:r>
          </w:p>
        </w:tc>
        <w:tc>
          <w:tcPr>
            <w:tcW w:w="771"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必传</w:t>
            </w:r>
          </w:p>
        </w:tc>
        <w:tc>
          <w:tcPr>
            <w:tcW w:w="4331"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1</w:t>
            </w:r>
          </w:p>
        </w:tc>
        <w:tc>
          <w:tcPr>
            <w:tcW w:w="1542"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serialNumber</w:t>
            </w:r>
          </w:p>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p>
        </w:tc>
        <w:tc>
          <w:tcPr>
            <w:tcW w:w="1104"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String</w:t>
            </w:r>
          </w:p>
        </w:tc>
        <w:tc>
          <w:tcPr>
            <w:tcW w:w="771" w:type="dxa"/>
            <w:vAlign w:val="top"/>
          </w:tcPr>
          <w:p>
            <w:pPr>
              <w:jc w:val="center"/>
              <w:rPr>
                <w:rFonts w:hint="eastAsia" w:asciiTheme="minorEastAsia" w:hAnsiTheme="minorEastAsia" w:eastAsiaTheme="minorEastAsia" w:cstheme="minorEastAsia"/>
                <w:b w:val="0"/>
                <w:bCs w:val="0"/>
                <w:color w:val="auto"/>
                <w:sz w:val="21"/>
                <w:szCs w:val="21"/>
                <w:shd w:val="clear" w:color="auto" w:fill="auto"/>
                <w:lang w:val="en-US" w:eastAsia="zh-CN"/>
              </w:rPr>
            </w:pPr>
            <w:r>
              <w:rPr>
                <w:rFonts w:hint="eastAsia" w:asciiTheme="minorEastAsia" w:hAnsiTheme="minorEastAsia" w:eastAsiaTheme="minorEastAsia" w:cstheme="minorEastAsia"/>
                <w:b w:val="0"/>
                <w:bCs w:val="0"/>
                <w:color w:val="auto"/>
                <w:sz w:val="21"/>
                <w:szCs w:val="21"/>
                <w:shd w:val="clear" w:color="auto" w:fill="auto"/>
                <w:lang w:val="en-US" w:eastAsia="zh-CN"/>
              </w:rPr>
              <w:t>true</w:t>
            </w:r>
          </w:p>
        </w:tc>
        <w:tc>
          <w:tcPr>
            <w:tcW w:w="4331"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流水号</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（fz+时间戳</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(年月日时分秒毫秒)</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+6位随机数）</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w:t>
            </w:r>
          </w:p>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当前时间为：</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20</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25</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-0</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7</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02</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10</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22</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33 123</w:t>
            </w:r>
          </w:p>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示例:fz</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20250702102233</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123</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123</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2</w:t>
            </w:r>
          </w:p>
        </w:tc>
        <w:tc>
          <w:tcPr>
            <w:tcW w:w="1542"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orderList</w:t>
            </w:r>
          </w:p>
        </w:tc>
        <w:tc>
          <w:tcPr>
            <w:tcW w:w="1104"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Array</w:t>
            </w:r>
          </w:p>
        </w:tc>
        <w:tc>
          <w:tcPr>
            <w:tcW w:w="771"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true</w:t>
            </w:r>
          </w:p>
        </w:tc>
        <w:tc>
          <w:tcPr>
            <w:tcW w:w="4331"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订单信息集合</w:t>
            </w:r>
          </w:p>
        </w:tc>
      </w:tr>
    </w:tbl>
    <w:p>
      <w:pPr>
        <w:numPr>
          <w:ilvl w:val="0"/>
          <w:numId w:val="0"/>
        </w:numP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orderList</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1886"/>
        <w:gridCol w:w="1382"/>
        <w:gridCol w:w="1243"/>
        <w:gridCol w:w="3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序号</w:t>
            </w:r>
          </w:p>
        </w:tc>
        <w:tc>
          <w:tcPr>
            <w:tcW w:w="1886"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参数</w:t>
            </w:r>
          </w:p>
        </w:tc>
        <w:tc>
          <w:tcPr>
            <w:tcW w:w="1382"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数据类型</w:t>
            </w:r>
          </w:p>
        </w:tc>
        <w:tc>
          <w:tcPr>
            <w:tcW w:w="1243"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必传</w:t>
            </w:r>
          </w:p>
        </w:tc>
        <w:tc>
          <w:tcPr>
            <w:tcW w:w="3248"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1</w:t>
            </w:r>
          </w:p>
        </w:tc>
        <w:tc>
          <w:tcPr>
            <w:tcW w:w="1886"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orderNo</w:t>
            </w:r>
          </w:p>
        </w:tc>
        <w:tc>
          <w:tcPr>
            <w:tcW w:w="1382"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String</w:t>
            </w:r>
          </w:p>
        </w:tc>
        <w:tc>
          <w:tcPr>
            <w:tcW w:w="1243"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true</w:t>
            </w:r>
          </w:p>
        </w:tc>
        <w:tc>
          <w:tcPr>
            <w:tcW w:w="3248"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订单号（</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进行AES加密，由人保</w:t>
            </w:r>
            <w:r>
              <w:rPr>
                <w:rFonts w:hint="eastAsia" w:asciiTheme="minorEastAsia" w:hAnsiTheme="minorEastAsia" w:eastAsiaTheme="minorEastAsia" w:cstheme="minorEastAsia"/>
                <w:b w:val="0"/>
                <w:bCs w:val="0"/>
                <w:color w:val="000000" w:themeColor="text1"/>
                <w:sz w:val="21"/>
                <w:szCs w:val="21"/>
                <w:shd w:val="clear" w:color="auto" w:fill="auto"/>
                <w:lang w:eastAsia="zh-CN"/>
                <w14:textFill>
                  <w14:solidFill>
                    <w14:schemeClr w14:val="tx1"/>
                  </w14:solidFill>
                </w14:textFill>
              </w:rPr>
              <w:t>服务资源管理平台</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系统提供AES密钥和加密算法</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2</w:t>
            </w:r>
          </w:p>
        </w:tc>
        <w:tc>
          <w:tcPr>
            <w:tcW w:w="1886"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cuponNo</w:t>
            </w:r>
          </w:p>
        </w:tc>
        <w:tc>
          <w:tcPr>
            <w:tcW w:w="1382"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String</w:t>
            </w:r>
          </w:p>
        </w:tc>
        <w:tc>
          <w:tcPr>
            <w:tcW w:w="1243"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true</w:t>
            </w:r>
          </w:p>
        </w:tc>
        <w:tc>
          <w:tcPr>
            <w:tcW w:w="3248"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凭证码（</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进行AES加密，由人保</w:t>
            </w:r>
            <w:r>
              <w:rPr>
                <w:rFonts w:hint="eastAsia" w:asciiTheme="minorEastAsia" w:hAnsiTheme="minorEastAsia" w:eastAsiaTheme="minorEastAsia" w:cstheme="minorEastAsia"/>
                <w:b w:val="0"/>
                <w:bCs w:val="0"/>
                <w:color w:val="000000" w:themeColor="text1"/>
                <w:sz w:val="21"/>
                <w:szCs w:val="21"/>
                <w:shd w:val="clear" w:color="auto" w:fill="auto"/>
                <w:lang w:eastAsia="zh-CN"/>
                <w14:textFill>
                  <w14:solidFill>
                    <w14:schemeClr w14:val="tx1"/>
                  </w14:solidFill>
                </w14:textFill>
              </w:rPr>
              <w:t>服务资源管理平台</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系统提供AES密钥和加密算法</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3</w:t>
            </w:r>
          </w:p>
        </w:tc>
        <w:tc>
          <w:tcPr>
            <w:tcW w:w="1886"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recordId</w:t>
            </w:r>
          </w:p>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p>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p>
        </w:tc>
        <w:tc>
          <w:tcPr>
            <w:tcW w:w="1382"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String</w:t>
            </w:r>
          </w:p>
        </w:tc>
        <w:tc>
          <w:tcPr>
            <w:tcW w:w="1243"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true</w:t>
            </w:r>
          </w:p>
        </w:tc>
        <w:tc>
          <w:tcPr>
            <w:tcW w:w="3248"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授权记录id（需要记录保存该字段，后续成功删除时要回传给</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人保</w:t>
            </w:r>
            <w:r>
              <w:rPr>
                <w:rFonts w:hint="eastAsia" w:asciiTheme="minorEastAsia" w:hAnsiTheme="minorEastAsia" w:eastAsiaTheme="minorEastAsia" w:cstheme="minorEastAsia"/>
                <w:b w:val="0"/>
                <w:bCs w:val="0"/>
                <w:color w:val="000000" w:themeColor="text1"/>
                <w:sz w:val="21"/>
                <w:szCs w:val="21"/>
                <w:shd w:val="clear" w:color="auto" w:fill="auto"/>
                <w:lang w:eastAsia="zh-CN"/>
                <w14:textFill>
                  <w14:solidFill>
                    <w14:schemeClr w14:val="tx1"/>
                  </w14:solidFill>
                </w14:textFill>
              </w:rPr>
              <w:t>服务资源管理平台</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系统</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进行AES加密，由人保</w:t>
            </w:r>
            <w:r>
              <w:rPr>
                <w:rFonts w:hint="eastAsia" w:asciiTheme="minorEastAsia" w:hAnsiTheme="minorEastAsia" w:eastAsiaTheme="minorEastAsia" w:cstheme="minorEastAsia"/>
                <w:b w:val="0"/>
                <w:bCs w:val="0"/>
                <w:color w:val="000000" w:themeColor="text1"/>
                <w:sz w:val="21"/>
                <w:szCs w:val="21"/>
                <w:shd w:val="clear" w:color="auto" w:fill="auto"/>
                <w:lang w:eastAsia="zh-CN"/>
                <w14:textFill>
                  <w14:solidFill>
                    <w14:schemeClr w14:val="tx1"/>
                  </w14:solidFill>
                </w14:textFill>
              </w:rPr>
              <w:t>服务资源管理平台</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系统提供AES密钥和加密算法</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4</w:t>
            </w:r>
          </w:p>
        </w:tc>
        <w:tc>
          <w:tcPr>
            <w:tcW w:w="1886"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virtualGiftCode</w:t>
            </w:r>
          </w:p>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p>
        </w:tc>
        <w:tc>
          <w:tcPr>
            <w:tcW w:w="1382"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String</w:t>
            </w:r>
          </w:p>
        </w:tc>
        <w:tc>
          <w:tcPr>
            <w:tcW w:w="1243"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true</w:t>
            </w:r>
          </w:p>
        </w:tc>
        <w:tc>
          <w:tcPr>
            <w:tcW w:w="3248"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第三方产品id（需要记录保存该字段，后续成功删除时要回传给</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人保</w:t>
            </w:r>
            <w:r>
              <w:rPr>
                <w:rFonts w:hint="eastAsia" w:asciiTheme="minorEastAsia" w:hAnsiTheme="minorEastAsia" w:eastAsiaTheme="minorEastAsia" w:cstheme="minorEastAsia"/>
                <w:b w:val="0"/>
                <w:bCs w:val="0"/>
                <w:color w:val="000000" w:themeColor="text1"/>
                <w:sz w:val="21"/>
                <w:szCs w:val="21"/>
                <w:shd w:val="clear" w:color="auto" w:fill="auto"/>
                <w:lang w:eastAsia="zh-CN"/>
                <w14:textFill>
                  <w14:solidFill>
                    <w14:schemeClr w14:val="tx1"/>
                  </w14:solidFill>
                </w14:textFill>
              </w:rPr>
              <w:t>服务资源管理平台</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系统</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进行AES加密，由人保</w:t>
            </w:r>
            <w:r>
              <w:rPr>
                <w:rFonts w:hint="eastAsia" w:asciiTheme="minorEastAsia" w:hAnsiTheme="minorEastAsia" w:eastAsiaTheme="minorEastAsia" w:cstheme="minorEastAsia"/>
                <w:b w:val="0"/>
                <w:bCs w:val="0"/>
                <w:color w:val="000000" w:themeColor="text1"/>
                <w:sz w:val="21"/>
                <w:szCs w:val="21"/>
                <w:shd w:val="clear" w:color="auto" w:fill="auto"/>
                <w:lang w:eastAsia="zh-CN"/>
                <w14:textFill>
                  <w14:solidFill>
                    <w14:schemeClr w14:val="tx1"/>
                  </w14:solidFill>
                </w14:textFill>
              </w:rPr>
              <w:t>服务资源管理平台</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系统提供AES密钥和加密算法</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w:t>
            </w:r>
          </w:p>
        </w:tc>
      </w:tr>
    </w:tbl>
    <w:p>
      <w:pPr>
        <w:numPr>
          <w:ilvl w:val="0"/>
          <w:numId w:val="0"/>
        </w:numPr>
        <w:bidi w:val="0"/>
        <w:ind w:leftChars="0"/>
        <w:outlineLvl w:val="9"/>
        <w:rPr>
          <w:rFonts w:hint="eastAsia"/>
          <w:b w:val="0"/>
          <w:bCs w:val="0"/>
          <w:sz w:val="28"/>
          <w:szCs w:val="28"/>
          <w:lang w:val="en-US" w:eastAsia="zh-CN"/>
        </w:rPr>
      </w:pPr>
      <w:r>
        <w:rPr>
          <w:rFonts w:hint="eastAsia"/>
          <w:b w:val="0"/>
          <w:bCs w:val="0"/>
          <w:sz w:val="28"/>
          <w:szCs w:val="28"/>
          <w:lang w:val="en-US" w:eastAsia="zh-CN"/>
        </w:rPr>
        <w:t>请求报文示例</w:t>
      </w:r>
    </w:p>
    <w:p>
      <w:pPr>
        <w:numPr>
          <w:ilvl w:val="0"/>
          <w:numId w:val="0"/>
        </w:numPr>
        <w:rPr>
          <w:rFonts w:hint="default" w:asciiTheme="minorAscii" w:hAnsiTheme="minorAscii" w:eastAsiaTheme="minorEastAsia" w:cstheme="minorEastAsia"/>
          <w:sz w:val="21"/>
          <w:szCs w:val="21"/>
          <w:vertAlign w:val="baseline"/>
          <w:lang w:val="en-US" w:eastAsia="zh-CN"/>
        </w:rPr>
      </w:pPr>
      <w:r>
        <w:rPr>
          <w:rFonts w:hint="default" w:asciiTheme="minorAscii" w:hAnsiTheme="minorAscii" w:eastAsiaTheme="minorEastAsia" w:cstheme="minorEastAsia"/>
          <w:sz w:val="21"/>
          <w:szCs w:val="21"/>
          <w:lang w:val="en-US" w:eastAsia="zh-CN"/>
        </w:rPr>
        <w:t>加密规则</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tcPr>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sign:</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Signkey:321</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示例：</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"sign": "4059B53EE2D59FCF3EBAC05EFE80952764C16EC5B0E0D42B15C13C466AC2F387",</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"timestamp": 1751351702272,</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"data":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"serialNumber": "PHQuUrJBj31tChd3cJ6WfzencgSIgUxD1mw0Wc7rGsk=",</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"orderList":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"orderNo": "i2dHyi+k52SSVZUQ+MPBrQ==",</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"cuponNo": "BqPbORttMIXrip+1fxWM2bj11OjpG2AaLb8/5dkvIu8=",</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"recordId": "ACG0iOUfwUKlyoeZAX8G5AG5tJ51u3Qu7Axs1wh5ICs=",</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"virtualGiftCode": "pNPvc2CRySaqZQaPF8g/Qg=="</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"orderNo": "PWBWWPrUcYx8lW0uHoIhbw==",</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"cuponNo": "OsoTCH34/PFPtDIwjXYTYTz0PQtweDckQn1YF/qjfQM=",</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"recordId": "ACG0iOUfwUKlyoeZAX8G5I97Eh6mWkzeu5giZPBwloc=",</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"virtualGiftCode": "I1NQjAsgLiKfnOWZh8hTjQ=="</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1.根据data的数据的值（解密前）加上signkey来生成sign：</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PHQuUrJBj31tChd3cJ6WfzencgSIgUxD1mw0Wc7rGsk=】+【i2dHyi+k52SSVZUQ+MPBrQ==】+【BqPbORttMIXrip+1fxWM2bj11OjpG2AaLb8/5dkvIu8=】+【ACG0iOUfwUKlyoeZAX8G5AG5tJ51u3Qu7Axs1wh5ICs=】+【pNPvc2CRySaqZQaPF8g/Qg==】+【PWBWWPrUcYx8lW0uHoIhbw==】+【OsoTCH34/PFPtDIwjXYTYTz0PQtweDckQn1YF/qjfQM=】+【ACG0iOUfwUKlyoeZAX8G5I97Eh6mWkzeu5giZPBwloc=】+【I1NQjAsgLiKfnOWZh8hTjQ==】+【321】</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2.获得的新字符串：</w:t>
            </w:r>
          </w:p>
          <w:p>
            <w:pPr>
              <w:bidi w:val="0"/>
              <w:rPr>
                <w:rFonts w:hint="default" w:asciiTheme="minorAscii" w:hAnsiTheme="minorAscii" w:eastAsiaTheme="minorEastAsia" w:cstheme="minorEastAsia"/>
                <w:sz w:val="18"/>
                <w:szCs w:val="18"/>
              </w:rPr>
            </w:pPr>
            <w:r>
              <w:rPr>
                <w:rFonts w:hint="default" w:asciiTheme="minorAscii" w:hAnsiTheme="minorAscii" w:eastAsiaTheme="minorEastAsia" w:cstheme="minorEastAsia"/>
                <w:sz w:val="18"/>
                <w:szCs w:val="18"/>
              </w:rPr>
              <w:t>PHQuUrJBj31tChd3cJ6WfzencgSIgUxD1mw0Wc7rGsk=i2dHyi+k52SSVZUQ+MPBrQ==BqPbORttMIXrip+1fxWM2bj11OjpG2AaLb8/5dkvIu8=ACG0iOUfwUKlyoeZAX8G5AG5tJ51u3Qu7Axs1wh5ICs=pNPvc2CRySaqZQaPF8g/Qg==PWBWWPrUcYx8lW0uHoIhbw==OsoTCH34/PFPtDIwjXYTYTz0PQtweDckQn1YF/qjfQM=ACG0iOUfwUKlyoeZAX8G5I97Eh6mWkzeu5giZPBwloc=I1NQjAsgLiKfnOWZh8hTjQ==321</w:t>
            </w:r>
          </w:p>
          <w:p>
            <w:pPr>
              <w:numPr>
                <w:ilvl w:val="0"/>
                <w:numId w:val="0"/>
              </w:numPr>
              <w:ind w:leftChars="0"/>
              <w:rPr>
                <w:rFonts w:hint="default" w:asciiTheme="minorAscii" w:hAnsiTheme="minorAscii" w:eastAsiaTheme="minorEastAsia" w:cstheme="minorEastAsia"/>
                <w:sz w:val="18"/>
                <w:szCs w:val="18"/>
                <w:vertAlign w:val="baseline"/>
                <w:lang w:val="en-US" w:eastAsia="zh-CN"/>
              </w:rPr>
            </w:pPr>
          </w:p>
          <w:p>
            <w:pPr>
              <w:numPr>
                <w:ilvl w:val="0"/>
                <w:numId w:val="0"/>
              </w:numPr>
              <w:ind w:leftChars="0"/>
              <w:rPr>
                <w:rFonts w:hint="default" w:asciiTheme="minorAscii" w:hAnsiTheme="minorAscii" w:eastAsiaTheme="minorEastAsia" w:cstheme="minorEastAsia"/>
                <w:sz w:val="18"/>
                <w:szCs w:val="18"/>
              </w:rPr>
            </w:pPr>
            <w:r>
              <w:rPr>
                <w:rFonts w:hint="default" w:asciiTheme="minorAscii" w:hAnsiTheme="minorAscii" w:eastAsiaTheme="minorEastAsia" w:cstheme="minorEastAsia"/>
                <w:sz w:val="18"/>
                <w:szCs w:val="18"/>
                <w:vertAlign w:val="baseline"/>
                <w:lang w:val="en-US" w:eastAsia="zh-CN"/>
              </w:rPr>
              <w:t>3.将新字符串进行</w:t>
            </w:r>
            <w:r>
              <w:rPr>
                <w:rFonts w:hint="default" w:asciiTheme="minorAscii" w:hAnsiTheme="minorAscii" w:eastAsiaTheme="minorEastAsia" w:cstheme="minorEastAsia"/>
                <w:sz w:val="18"/>
                <w:szCs w:val="18"/>
              </w:rPr>
              <w:t>字节数组排序后</w:t>
            </w:r>
          </w:p>
          <w:p>
            <w:pPr>
              <w:numPr>
                <w:ilvl w:val="0"/>
                <w:numId w:val="0"/>
              </w:numPr>
              <w:ind w:leftChars="0"/>
              <w:rPr>
                <w:rFonts w:hint="default" w:asciiTheme="minorAscii" w:hAnsiTheme="minorAscii" w:eastAsiaTheme="minorEastAsia" w:cstheme="minorEastAsia"/>
                <w:sz w:val="18"/>
                <w:szCs w:val="18"/>
              </w:rPr>
            </w:pPr>
            <w:r>
              <w:rPr>
                <w:rFonts w:hint="default" w:asciiTheme="minorAscii" w:hAnsiTheme="minorAscii" w:eastAsiaTheme="minorEastAsia" w:cstheme="minorEastAsia"/>
                <w:sz w:val="18"/>
                <w:szCs w:val="18"/>
              </w:rPr>
              <w:t>43434347474747484848484849494949494949494949505050505050515151515152535353535353535354545555555656565656565657616161616161616161616161616565656565656565666666666667676767676768686869707070717171717171717272727273737373737373737474747575757676777777777878797979797979808080808080808080808081818181818181818181818282838383838484848485858585858585858687878787878787878788888888898989899090909090909797979898989899999999999999100100100101101101101101102102102102102102103103103103103103104104104104104104105105105105105105105106106106106106106106107107107107107108108108108109109110110110111111111111111112112112113113113114114114114114115115115115115116116116116116116117117117117117117118118119119119119119119119119120120120120121121121121122122122</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lang w:val="en-US" w:eastAsia="zh-CN"/>
              </w:rPr>
              <w:t>4.</w:t>
            </w:r>
            <w:r>
              <w:rPr>
                <w:rFonts w:hint="default" w:asciiTheme="minorAscii" w:hAnsiTheme="minorAscii" w:eastAsiaTheme="minorEastAsia" w:cstheme="minorEastAsia"/>
                <w:sz w:val="18"/>
                <w:szCs w:val="18"/>
              </w:rPr>
              <w:t>进行SHA256加密转大写</w:t>
            </w:r>
            <w:r>
              <w:rPr>
                <w:rFonts w:hint="default" w:asciiTheme="minorAscii" w:hAnsiTheme="minorAscii" w:eastAsiaTheme="minorEastAsia" w:cstheme="minorEastAsia"/>
                <w:sz w:val="18"/>
                <w:szCs w:val="18"/>
                <w:lang w:val="en-US" w:eastAsia="zh-CN"/>
              </w:rPr>
              <w:t>获得sign</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4059B53EE2D59FCF3EBAC05EFE80952764C16EC5B0E0D42B15C13C466AC2F387</w:t>
            </w:r>
          </w:p>
        </w:tc>
      </w:tr>
    </w:tbl>
    <w:p>
      <w:pPr>
        <w:numPr>
          <w:ilvl w:val="0"/>
          <w:numId w:val="0"/>
        </w:numPr>
        <w:rPr>
          <w:rFonts w:hint="default" w:asciiTheme="minorAscii" w:hAnsiTheme="minorAscii" w:eastAsiaTheme="minorEastAsia" w:cstheme="minorEastAsia"/>
          <w:sz w:val="18"/>
          <w:szCs w:val="18"/>
          <w:lang w:val="en-US" w:eastAsia="zh-CN"/>
        </w:rPr>
      </w:pPr>
      <w:r>
        <w:rPr>
          <w:rFonts w:hint="default" w:asciiTheme="minorAscii" w:hAnsiTheme="minorAscii" w:eastAsiaTheme="minorEastAsia" w:cstheme="minorEastAsia"/>
          <w:sz w:val="18"/>
          <w:szCs w:val="18"/>
          <w:lang w:val="en-US" w:eastAsia="zh-CN"/>
        </w:rPr>
        <w:t>入参示例：</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解密前：</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Signkey(签名加密密钥):321</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Aeskey(字段加密密钥):123</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"sign": "4059B53EE2D59FCF3EBAC05EFE80952764C16EC5B0E0D42B15C13C466AC2F387",</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"timestamp": 1751351702272,</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"data":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"serialNumber": "PHQuUrJBj31tChd3cJ6WfzencgSIgUxD1mw0Wc7rGsk=",</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"orderList":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"orderNo": "i2dHyi+k52SSVZUQ+MPBrQ==",</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"cuponNo": "BqPbORttMIXrip+1fxWM2bj11OjpG2AaLb8/5dkvIu8=",</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"recordId": "ACG0iOUfwUKlyoeZAX8G5AG5tJ51u3Qu7Axs1wh5ICs=",</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"virtualGiftCode": "pNPvc2CRySaqZQaPF8g/Qg=="</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"orderNo": "PWBWWPrUcYx8lW0uHoIhbw==",</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"cuponNo": "OsoTCH34/PFPtDIwjXYTYTz0PQtweDckQn1YF/qjfQM=",</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"recordId": "ACG0iOUfwUKlyoeZAX8G5I97Eh6mWkzeu5giZPBwloc=",</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"virtualGiftCode": "I1NQjAsgLiKfnOWZh8hTjQ=="</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w:t>
            </w:r>
          </w:p>
          <w:p>
            <w:pPr>
              <w:numPr>
                <w:ilvl w:val="0"/>
                <w:numId w:val="0"/>
              </w:numPr>
              <w:rPr>
                <w:rFonts w:hint="default" w:asciiTheme="minorAscii" w:hAnsiTheme="minorAscii" w:eastAsiaTheme="minorEastAsia" w:cstheme="minorEastAsia"/>
                <w:sz w:val="18"/>
                <w:szCs w:val="18"/>
                <w:vertAlign w:val="baseline"/>
                <w:lang w:val="en-US" w:eastAsia="zh-CN"/>
              </w:rPr>
            </w:pP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Data:解密后</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"sign": "4059B53EE2D59FCF3EBAC05EFE80952764C16EC5B0E0D42B15C13C466AC2F387",</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"timestamp": 1751351702272,</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"data":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"serialNumber": "fz20250702102233123123",</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"orderList":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"orderNo": "1100108662954",</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"cuponNo": "12429847798289019",</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"recordId": "900025050914525820491696646",</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"virtualGiftCode": "swhd202408302"</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"orderNo": "1100108738356",</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"cuponNo": "127194657965810759",</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"recordId": "900025050914525822045683372",</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"virtualGiftCode": "SJHT1330498"</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w:t>
            </w:r>
          </w:p>
        </w:tc>
      </w:tr>
    </w:tbl>
    <w:p>
      <w:pPr>
        <w:numPr>
          <w:ilvl w:val="0"/>
          <w:numId w:val="0"/>
        </w:numPr>
        <w:bidi w:val="0"/>
        <w:ind w:leftChars="0"/>
        <w:outlineLvl w:val="9"/>
        <w:rPr>
          <w:rFonts w:hint="eastAsia"/>
          <w:b w:val="0"/>
          <w:bCs w:val="0"/>
          <w:sz w:val="28"/>
          <w:szCs w:val="28"/>
          <w:lang w:val="en-US" w:eastAsia="zh-CN"/>
        </w:rPr>
      </w:pPr>
      <w:r>
        <w:rPr>
          <w:rFonts w:hint="eastAsia"/>
          <w:b w:val="0"/>
          <w:bCs w:val="0"/>
          <w:sz w:val="28"/>
          <w:szCs w:val="28"/>
          <w:lang w:val="en-US" w:eastAsia="zh-CN"/>
        </w:rPr>
        <w:t>返回数据</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17"/>
        <w:gridCol w:w="1418"/>
        <w:gridCol w:w="1559"/>
        <w:gridCol w:w="850"/>
        <w:gridCol w:w="1985"/>
        <w:gridCol w:w="1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7"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序号</w:t>
            </w:r>
          </w:p>
        </w:tc>
        <w:tc>
          <w:tcPr>
            <w:tcW w:w="1418"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参数</w:t>
            </w:r>
          </w:p>
        </w:tc>
        <w:tc>
          <w:tcPr>
            <w:tcW w:w="1559"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数据类型</w:t>
            </w:r>
          </w:p>
        </w:tc>
        <w:tc>
          <w:tcPr>
            <w:tcW w:w="850"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必传</w:t>
            </w:r>
          </w:p>
        </w:tc>
        <w:tc>
          <w:tcPr>
            <w:tcW w:w="1985"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说明</w:t>
            </w:r>
          </w:p>
        </w:tc>
        <w:tc>
          <w:tcPr>
            <w:tcW w:w="1893"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17" w:type="dxa"/>
            <w:shd w:val="clear" w:color="auto" w:fill="auto"/>
            <w:vAlign w:val="top"/>
          </w:tcPr>
          <w:p>
            <w:pPr>
              <w:bidi w:val="0"/>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sz w:val="21"/>
                <w:szCs w:val="21"/>
                <w:lang w:val="en-US" w:eastAsia="zh-CN"/>
              </w:rPr>
              <w:t>1</w:t>
            </w:r>
          </w:p>
        </w:tc>
        <w:tc>
          <w:tcPr>
            <w:tcW w:w="1418" w:type="dxa"/>
            <w:shd w:val="clear" w:color="auto" w:fill="auto"/>
            <w:vAlign w:val="top"/>
          </w:tcPr>
          <w:p>
            <w:pPr>
              <w:bidi w:val="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sz w:val="21"/>
                <w:szCs w:val="21"/>
                <w:vertAlign w:val="baseline"/>
                <w:lang w:val="en-US" w:eastAsia="zh-CN"/>
              </w:rPr>
              <w:t>status</w:t>
            </w:r>
          </w:p>
        </w:tc>
        <w:tc>
          <w:tcPr>
            <w:tcW w:w="1559" w:type="dxa"/>
            <w:shd w:val="clear" w:color="auto" w:fill="auto"/>
            <w:vAlign w:val="top"/>
          </w:tcPr>
          <w:p>
            <w:pPr>
              <w:bidi w:val="0"/>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sz w:val="21"/>
                <w:szCs w:val="21"/>
              </w:rPr>
              <w:t>Long</w:t>
            </w:r>
            <w:r>
              <w:rPr>
                <w:rFonts w:hint="eastAsia" w:asciiTheme="minorEastAsia" w:hAnsiTheme="minorEastAsia" w:eastAsiaTheme="minorEastAsia" w:cstheme="minorEastAsia"/>
                <w:sz w:val="21"/>
                <w:szCs w:val="21"/>
                <w:lang w:val="en-US" w:eastAsia="zh-CN"/>
              </w:rPr>
              <w:t xml:space="preserve"> </w:t>
            </w:r>
          </w:p>
        </w:tc>
        <w:tc>
          <w:tcPr>
            <w:tcW w:w="850" w:type="dxa"/>
            <w:shd w:val="clear" w:color="auto" w:fill="auto"/>
            <w:vAlign w:val="top"/>
          </w:tcPr>
          <w:p>
            <w:pPr>
              <w:bidi w:val="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sz w:val="21"/>
                <w:szCs w:val="21"/>
                <w:lang w:val="en-US" w:eastAsia="zh-CN"/>
              </w:rPr>
              <w:t>true</w:t>
            </w:r>
          </w:p>
        </w:tc>
        <w:tc>
          <w:tcPr>
            <w:tcW w:w="1985" w:type="dxa"/>
            <w:shd w:val="clear" w:color="auto" w:fill="auto"/>
            <w:vAlign w:val="top"/>
          </w:tcPr>
          <w:p>
            <w:pPr>
              <w:bidi w:val="0"/>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sz w:val="21"/>
                <w:szCs w:val="21"/>
                <w:lang w:val="en-US" w:eastAsia="zh-CN"/>
              </w:rPr>
              <w:t>0表示成功，其他表示失败</w:t>
            </w:r>
          </w:p>
        </w:tc>
        <w:tc>
          <w:tcPr>
            <w:tcW w:w="1893" w:type="dxa"/>
            <w:shd w:val="clear" w:color="auto" w:fill="auto"/>
            <w:vAlign w:val="top"/>
          </w:tcPr>
          <w:p>
            <w:pPr>
              <w:bidi w:val="0"/>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17" w:type="dxa"/>
            <w:shd w:val="clear" w:color="auto" w:fill="auto"/>
            <w:vAlign w:val="top"/>
          </w:tcPr>
          <w:p>
            <w:pPr>
              <w:bidi w:val="0"/>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sz w:val="21"/>
                <w:szCs w:val="21"/>
                <w:lang w:val="en-US" w:eastAsia="zh-CN"/>
              </w:rPr>
              <w:t>2</w:t>
            </w:r>
          </w:p>
        </w:tc>
        <w:tc>
          <w:tcPr>
            <w:tcW w:w="1418" w:type="dxa"/>
            <w:shd w:val="clear" w:color="auto" w:fill="auto"/>
            <w:vAlign w:val="top"/>
          </w:tcPr>
          <w:p>
            <w:pPr>
              <w:bidi w:val="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sz w:val="21"/>
                <w:szCs w:val="21"/>
                <w:vertAlign w:val="baseline"/>
                <w:lang w:val="en-US" w:eastAsia="zh-CN"/>
              </w:rPr>
              <w:t>message</w:t>
            </w:r>
          </w:p>
        </w:tc>
        <w:tc>
          <w:tcPr>
            <w:tcW w:w="1559" w:type="dxa"/>
            <w:shd w:val="clear" w:color="auto" w:fill="auto"/>
            <w:vAlign w:val="top"/>
          </w:tcPr>
          <w:p>
            <w:pPr>
              <w:bidi w:val="0"/>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sz w:val="21"/>
                <w:szCs w:val="21"/>
                <w:lang w:val="en-US" w:eastAsia="zh-CN"/>
              </w:rPr>
              <w:t>String</w:t>
            </w:r>
          </w:p>
        </w:tc>
        <w:tc>
          <w:tcPr>
            <w:tcW w:w="850" w:type="dxa"/>
            <w:shd w:val="clear" w:color="auto" w:fill="auto"/>
            <w:vAlign w:val="top"/>
          </w:tcPr>
          <w:p>
            <w:pPr>
              <w:bidi w:val="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sz w:val="21"/>
                <w:szCs w:val="21"/>
                <w:lang w:val="en-US" w:eastAsia="zh-CN"/>
              </w:rPr>
              <w:t>true</w:t>
            </w:r>
          </w:p>
        </w:tc>
        <w:tc>
          <w:tcPr>
            <w:tcW w:w="1985" w:type="dxa"/>
            <w:shd w:val="clear" w:color="auto" w:fill="auto"/>
            <w:vAlign w:val="top"/>
          </w:tcPr>
          <w:p>
            <w:pPr>
              <w:bidi w:val="0"/>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sz w:val="21"/>
                <w:szCs w:val="21"/>
                <w:lang w:val="en-US" w:eastAsia="zh-CN"/>
              </w:rPr>
              <w:t>成功描述/失败原因</w:t>
            </w:r>
          </w:p>
        </w:tc>
        <w:tc>
          <w:tcPr>
            <w:tcW w:w="1893" w:type="dxa"/>
            <w:shd w:val="clear" w:color="auto" w:fill="auto"/>
            <w:vAlign w:val="top"/>
          </w:tcPr>
          <w:p>
            <w:pPr>
              <w:bidi w:val="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sz w:val="21"/>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17" w:type="dxa"/>
            <w:shd w:val="clear" w:color="auto" w:fill="auto"/>
            <w:vAlign w:val="top"/>
          </w:tcPr>
          <w:p>
            <w:pPr>
              <w:bidi w:val="0"/>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sz w:val="21"/>
                <w:szCs w:val="21"/>
                <w:lang w:val="en-US" w:eastAsia="zh-CN"/>
              </w:rPr>
              <w:t>3</w:t>
            </w:r>
          </w:p>
        </w:tc>
        <w:tc>
          <w:tcPr>
            <w:tcW w:w="1418" w:type="dxa"/>
            <w:shd w:val="clear" w:color="auto" w:fill="auto"/>
            <w:vAlign w:val="top"/>
          </w:tcPr>
          <w:p>
            <w:pPr>
              <w:bidi w:val="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color w:val="000000" w:themeColor="text1"/>
                <w:kern w:val="0"/>
                <w:sz w:val="21"/>
                <w:szCs w:val="21"/>
                <w:shd w:val="clear" w:fill="FFFFFE"/>
                <w:lang w:val="en-US" w:eastAsia="zh-CN" w:bidi="ar"/>
                <w14:textFill>
                  <w14:solidFill>
                    <w14:schemeClr w14:val="tx1"/>
                  </w14:solidFill>
                </w14:textFill>
              </w:rPr>
              <w:t>timestamp</w:t>
            </w:r>
          </w:p>
        </w:tc>
        <w:tc>
          <w:tcPr>
            <w:tcW w:w="1559" w:type="dxa"/>
            <w:shd w:val="clear" w:color="auto" w:fill="auto"/>
            <w:vAlign w:val="top"/>
          </w:tcPr>
          <w:p>
            <w:pPr>
              <w:bidi w:val="0"/>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sz w:val="21"/>
                <w:szCs w:val="21"/>
              </w:rPr>
              <w:t>Long</w:t>
            </w:r>
          </w:p>
        </w:tc>
        <w:tc>
          <w:tcPr>
            <w:tcW w:w="850" w:type="dxa"/>
            <w:shd w:val="clear" w:color="auto" w:fill="auto"/>
            <w:vAlign w:val="top"/>
          </w:tcPr>
          <w:p>
            <w:pPr>
              <w:bidi w:val="0"/>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sz w:val="21"/>
                <w:szCs w:val="21"/>
                <w:lang w:val="en-US" w:eastAsia="zh-CN"/>
              </w:rPr>
              <w:t>true</w:t>
            </w:r>
          </w:p>
        </w:tc>
        <w:tc>
          <w:tcPr>
            <w:tcW w:w="1985" w:type="dxa"/>
            <w:shd w:val="clear" w:color="auto" w:fill="auto"/>
            <w:vAlign w:val="top"/>
          </w:tcPr>
          <w:p>
            <w:pPr>
              <w:bidi w:val="0"/>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sz w:val="21"/>
                <w:szCs w:val="21"/>
                <w:lang w:val="en-US" w:eastAsia="zh-CN"/>
              </w:rPr>
              <w:t>时间戳</w:t>
            </w:r>
          </w:p>
        </w:tc>
        <w:tc>
          <w:tcPr>
            <w:tcW w:w="1893" w:type="dxa"/>
            <w:shd w:val="clear" w:color="auto" w:fill="auto"/>
            <w:vAlign w:val="top"/>
          </w:tcPr>
          <w:p>
            <w:pPr>
              <w:bidi w:val="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sz w:val="21"/>
                <w:szCs w:val="21"/>
                <w:lang w:val="en-US" w:eastAsia="zh-CN"/>
              </w:rPr>
              <w:t>3</w:t>
            </w:r>
          </w:p>
        </w:tc>
      </w:tr>
    </w:tbl>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rPr>
        <w:t>data</w:t>
      </w:r>
      <w:r>
        <w:rPr>
          <w:rFonts w:hint="eastAsia" w:asciiTheme="minorEastAsia" w:hAnsiTheme="minorEastAsia" w:eastAsiaTheme="minorEastAsia" w:cstheme="minorEastAsia"/>
          <w:sz w:val="21"/>
          <w:szCs w:val="21"/>
        </w:rPr>
        <w:t xml:space="preserve"> </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17"/>
        <w:gridCol w:w="1418"/>
        <w:gridCol w:w="1559"/>
        <w:gridCol w:w="850"/>
        <w:gridCol w:w="1985"/>
        <w:gridCol w:w="1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7"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序号</w:t>
            </w:r>
          </w:p>
        </w:tc>
        <w:tc>
          <w:tcPr>
            <w:tcW w:w="1418"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参数</w:t>
            </w:r>
          </w:p>
        </w:tc>
        <w:tc>
          <w:tcPr>
            <w:tcW w:w="1559"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数据类型</w:t>
            </w:r>
          </w:p>
        </w:tc>
        <w:tc>
          <w:tcPr>
            <w:tcW w:w="850"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必传</w:t>
            </w:r>
          </w:p>
        </w:tc>
        <w:tc>
          <w:tcPr>
            <w:tcW w:w="1985"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说明</w:t>
            </w:r>
          </w:p>
        </w:tc>
        <w:tc>
          <w:tcPr>
            <w:tcW w:w="1893"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17"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w:t>
            </w:r>
          </w:p>
        </w:tc>
        <w:tc>
          <w:tcPr>
            <w:tcW w:w="1418"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orderNo</w:t>
            </w:r>
          </w:p>
          <w:p>
            <w:pPr>
              <w:spacing w:line="276" w:lineRule="auto"/>
              <w:jc w:val="center"/>
              <w:rPr>
                <w:rFonts w:hint="eastAsia" w:asciiTheme="minorEastAsia" w:hAnsiTheme="minorEastAsia" w:eastAsiaTheme="minorEastAsia" w:cstheme="minorEastAsia"/>
                <w:b w:val="0"/>
                <w:bCs w:val="0"/>
                <w:sz w:val="21"/>
                <w:szCs w:val="21"/>
              </w:rPr>
            </w:pPr>
          </w:p>
        </w:tc>
        <w:tc>
          <w:tcPr>
            <w:tcW w:w="1559"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string</w:t>
            </w:r>
          </w:p>
        </w:tc>
        <w:tc>
          <w:tcPr>
            <w:tcW w:w="850"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false</w:t>
            </w:r>
          </w:p>
        </w:tc>
        <w:tc>
          <w:tcPr>
            <w:tcW w:w="1985"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一级订单号</w:t>
            </w:r>
          </w:p>
        </w:tc>
        <w:tc>
          <w:tcPr>
            <w:tcW w:w="1893"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加密后传输，第三方需解密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2</w:t>
            </w:r>
          </w:p>
        </w:tc>
        <w:tc>
          <w:tcPr>
            <w:tcW w:w="1418"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orderInfoList</w:t>
            </w:r>
          </w:p>
        </w:tc>
        <w:tc>
          <w:tcPr>
            <w:tcW w:w="1559"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List</w:t>
            </w:r>
          </w:p>
        </w:tc>
        <w:tc>
          <w:tcPr>
            <w:tcW w:w="850"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false</w:t>
            </w:r>
          </w:p>
        </w:tc>
        <w:tc>
          <w:tcPr>
            <w:tcW w:w="1985"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订单信息列表</w:t>
            </w:r>
          </w:p>
        </w:tc>
        <w:tc>
          <w:tcPr>
            <w:tcW w:w="1893"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p>
        </w:tc>
      </w:tr>
    </w:tbl>
    <w:p>
      <w:pPr>
        <w:spacing w:line="360" w:lineRule="auto"/>
        <w:rPr>
          <w:rFonts w:hint="eastAsia" w:asciiTheme="minorEastAsia" w:hAnsiTheme="minorEastAsia" w:eastAsiaTheme="minorEastAsia" w:cstheme="minorEastAsia"/>
          <w:color w:val="000000" w:themeColor="text1"/>
          <w:sz w:val="21"/>
          <w:szCs w:val="21"/>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lang w:val="en-US" w:eastAsia="zh-CN"/>
          <w14:textFill>
            <w14:solidFill>
              <w14:schemeClr w14:val="tx1"/>
            </w14:solidFill>
          </w14:textFill>
        </w:rPr>
        <w:t>orderInfoList</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17"/>
        <w:gridCol w:w="1418"/>
        <w:gridCol w:w="1559"/>
        <w:gridCol w:w="850"/>
        <w:gridCol w:w="1985"/>
        <w:gridCol w:w="1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c>
          <w:tcPr>
            <w:tcW w:w="817"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序号</w:t>
            </w:r>
          </w:p>
        </w:tc>
        <w:tc>
          <w:tcPr>
            <w:tcW w:w="1418"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参数</w:t>
            </w:r>
          </w:p>
        </w:tc>
        <w:tc>
          <w:tcPr>
            <w:tcW w:w="1559"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数据类型</w:t>
            </w:r>
          </w:p>
        </w:tc>
        <w:tc>
          <w:tcPr>
            <w:tcW w:w="850"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必传</w:t>
            </w:r>
          </w:p>
        </w:tc>
        <w:tc>
          <w:tcPr>
            <w:tcW w:w="1985"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说明</w:t>
            </w:r>
          </w:p>
        </w:tc>
        <w:tc>
          <w:tcPr>
            <w:tcW w:w="1893"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17"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w:t>
            </w:r>
          </w:p>
        </w:tc>
        <w:tc>
          <w:tcPr>
            <w:tcW w:w="1418"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orderNo</w:t>
            </w:r>
          </w:p>
          <w:p>
            <w:pPr>
              <w:spacing w:line="276" w:lineRule="auto"/>
              <w:jc w:val="center"/>
              <w:rPr>
                <w:rFonts w:hint="eastAsia" w:asciiTheme="minorEastAsia" w:hAnsiTheme="minorEastAsia" w:eastAsiaTheme="minorEastAsia" w:cstheme="minorEastAsia"/>
                <w:b w:val="0"/>
                <w:bCs w:val="0"/>
                <w:sz w:val="21"/>
                <w:szCs w:val="21"/>
              </w:rPr>
            </w:pPr>
          </w:p>
        </w:tc>
        <w:tc>
          <w:tcPr>
            <w:tcW w:w="1559"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string</w:t>
            </w:r>
          </w:p>
        </w:tc>
        <w:tc>
          <w:tcPr>
            <w:tcW w:w="850"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false</w:t>
            </w:r>
          </w:p>
        </w:tc>
        <w:tc>
          <w:tcPr>
            <w:tcW w:w="1985"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一级订单号</w:t>
            </w:r>
          </w:p>
        </w:tc>
        <w:tc>
          <w:tcPr>
            <w:tcW w:w="1893"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加密后传输，第三方需解密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17"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2</w:t>
            </w:r>
          </w:p>
        </w:tc>
        <w:tc>
          <w:tcPr>
            <w:tcW w:w="1418"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orderDetailList</w:t>
            </w:r>
          </w:p>
        </w:tc>
        <w:tc>
          <w:tcPr>
            <w:tcW w:w="1559"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List</w:t>
            </w:r>
          </w:p>
        </w:tc>
        <w:tc>
          <w:tcPr>
            <w:tcW w:w="850"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false</w:t>
            </w:r>
          </w:p>
        </w:tc>
        <w:tc>
          <w:tcPr>
            <w:tcW w:w="1985"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订单详情列表</w:t>
            </w:r>
          </w:p>
        </w:tc>
        <w:tc>
          <w:tcPr>
            <w:tcW w:w="1893"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p>
        </w:tc>
      </w:tr>
    </w:tbl>
    <w:p>
      <w:pPr>
        <w:spacing w:line="360" w:lineRule="auto"/>
        <w:rPr>
          <w:rFonts w:hint="eastAsia" w:asciiTheme="minorEastAsia" w:hAnsiTheme="minorEastAsia" w:eastAsiaTheme="minorEastAsia" w:cstheme="minorEastAsia"/>
          <w:color w:val="000000" w:themeColor="text1"/>
          <w:sz w:val="21"/>
          <w:szCs w:val="21"/>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lang w:val="en-US" w:eastAsia="zh-CN"/>
          <w14:textFill>
            <w14:solidFill>
              <w14:schemeClr w14:val="tx1"/>
            </w14:solidFill>
          </w14:textFill>
        </w:rPr>
        <w:t>orderDetailList</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17"/>
        <w:gridCol w:w="1418"/>
        <w:gridCol w:w="1559"/>
        <w:gridCol w:w="850"/>
        <w:gridCol w:w="1985"/>
        <w:gridCol w:w="1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17"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序号</w:t>
            </w:r>
          </w:p>
        </w:tc>
        <w:tc>
          <w:tcPr>
            <w:tcW w:w="1418"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参数</w:t>
            </w:r>
          </w:p>
        </w:tc>
        <w:tc>
          <w:tcPr>
            <w:tcW w:w="1559"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数据类型</w:t>
            </w:r>
          </w:p>
        </w:tc>
        <w:tc>
          <w:tcPr>
            <w:tcW w:w="850"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必传</w:t>
            </w:r>
          </w:p>
        </w:tc>
        <w:tc>
          <w:tcPr>
            <w:tcW w:w="1985"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说明</w:t>
            </w:r>
          </w:p>
        </w:tc>
        <w:tc>
          <w:tcPr>
            <w:tcW w:w="1893"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17"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w:t>
            </w:r>
          </w:p>
        </w:tc>
        <w:tc>
          <w:tcPr>
            <w:tcW w:w="1418"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orderDetailNo</w:t>
            </w:r>
          </w:p>
          <w:p>
            <w:pPr>
              <w:spacing w:line="276" w:lineRule="auto"/>
              <w:jc w:val="center"/>
              <w:rPr>
                <w:rFonts w:hint="eastAsia" w:asciiTheme="minorEastAsia" w:hAnsiTheme="minorEastAsia" w:eastAsiaTheme="minorEastAsia" w:cstheme="minorEastAsia"/>
                <w:b w:val="0"/>
                <w:bCs w:val="0"/>
                <w:sz w:val="21"/>
                <w:szCs w:val="21"/>
              </w:rPr>
            </w:pPr>
          </w:p>
        </w:tc>
        <w:tc>
          <w:tcPr>
            <w:tcW w:w="1559"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string</w:t>
            </w:r>
          </w:p>
        </w:tc>
        <w:tc>
          <w:tcPr>
            <w:tcW w:w="850"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false</w:t>
            </w:r>
          </w:p>
        </w:tc>
        <w:tc>
          <w:tcPr>
            <w:tcW w:w="1985"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订单详情号</w:t>
            </w:r>
          </w:p>
        </w:tc>
        <w:tc>
          <w:tcPr>
            <w:tcW w:w="1893"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加密后传输，第三方需解密</w:t>
            </w:r>
          </w:p>
        </w:tc>
      </w:tr>
    </w:tbl>
    <w:p>
      <w:pPr>
        <w:numPr>
          <w:ilvl w:val="0"/>
          <w:numId w:val="0"/>
        </w:numPr>
        <w:bidi w:val="0"/>
        <w:ind w:leftChars="0"/>
        <w:outlineLvl w:val="9"/>
        <w:rPr>
          <w:rFonts w:hint="eastAsia"/>
          <w:b w:val="0"/>
          <w:bCs w:val="0"/>
          <w:sz w:val="28"/>
          <w:szCs w:val="28"/>
          <w:lang w:val="en-US" w:eastAsia="zh-CN"/>
        </w:rPr>
      </w:pPr>
      <w:r>
        <w:rPr>
          <w:rFonts w:hint="eastAsia"/>
          <w:b w:val="0"/>
          <w:bCs w:val="0"/>
          <w:sz w:val="28"/>
          <w:szCs w:val="28"/>
          <w:lang w:val="en-US" w:eastAsia="zh-CN"/>
        </w:rPr>
        <w:t>返回报文示例</w:t>
      </w:r>
    </w:p>
    <w:p>
      <w:pPr>
        <w:spacing w:line="360" w:lineRule="auto"/>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成功示例：</w:t>
            </w:r>
          </w:p>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w:t>
            </w:r>
          </w:p>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 xml:space="preserve">    "status": 0,</w:t>
            </w:r>
          </w:p>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"message": "Success",</w:t>
            </w:r>
          </w:p>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“timestamp”:1751351702272</w:t>
            </w:r>
          </w:p>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失败：</w:t>
            </w:r>
          </w:p>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w:t>
            </w:r>
          </w:p>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 xml:space="preserve">    "status": -1,</w:t>
            </w:r>
          </w:p>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"message": "失败原因",</w:t>
            </w:r>
          </w:p>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“timestamp”:1751351702272</w:t>
            </w:r>
          </w:p>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w:t>
            </w:r>
          </w:p>
        </w:tc>
      </w:tr>
    </w:tbl>
    <w:p>
      <w:pPr>
        <w:numPr>
          <w:ilvl w:val="0"/>
          <w:numId w:val="0"/>
        </w:numPr>
        <w:bidi w:val="0"/>
        <w:ind w:leftChars="0"/>
        <w:outlineLvl w:val="9"/>
        <w:rPr>
          <w:rFonts w:hint="eastAsia"/>
          <w:b w:val="0"/>
          <w:bCs w:val="0"/>
          <w:sz w:val="28"/>
          <w:szCs w:val="28"/>
          <w:lang w:val="en-US" w:eastAsia="zh-CN"/>
        </w:rPr>
      </w:pPr>
      <w:r>
        <w:rPr>
          <w:rFonts w:hint="eastAsia"/>
          <w:b w:val="0"/>
          <w:bCs w:val="0"/>
          <w:sz w:val="28"/>
          <w:szCs w:val="28"/>
          <w:lang w:val="en-US" w:eastAsia="zh-CN"/>
        </w:rPr>
        <w:t>码值</w:t>
      </w:r>
    </w:p>
    <w:tbl>
      <w:tblPr>
        <w:tblStyle w:val="25"/>
        <w:tblW w:w="49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395"/>
        <w:gridCol w:w="3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c>
          <w:tcPr>
            <w:tcW w:w="1395" w:type="dxa"/>
            <w:shd w:val="clear" w:color="auto" w:fill="auto"/>
          </w:tcPr>
          <w:p>
            <w:pPr>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编码</w:t>
            </w:r>
          </w:p>
        </w:tc>
        <w:tc>
          <w:tcPr>
            <w:tcW w:w="3556" w:type="dxa"/>
            <w:shd w:val="clear" w:color="auto" w:fill="auto"/>
          </w:tcPr>
          <w:p>
            <w:pPr>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含义</w:t>
            </w:r>
          </w:p>
        </w:tc>
      </w:tr>
    </w:tbl>
    <w:p>
      <w:pPr>
        <w:pStyle w:val="58"/>
        <w:widowControl/>
        <w:numPr>
          <w:ilvl w:val="0"/>
          <w:numId w:val="0"/>
        </w:numPr>
        <w:overflowPunct w:val="0"/>
        <w:autoSpaceDE w:val="0"/>
        <w:autoSpaceDN w:val="0"/>
        <w:adjustRightInd w:val="0"/>
        <w:spacing w:line="360" w:lineRule="auto"/>
        <w:jc w:val="both"/>
        <w:textAlignment w:val="baseline"/>
        <w:rPr>
          <w:rFonts w:hint="eastAsia" w:asciiTheme="minorEastAsia" w:hAnsiTheme="minorEastAsia" w:eastAsiaTheme="minorEastAsia" w:cstheme="minorEastAsia"/>
          <w:i w:val="0"/>
          <w:color w:val="auto"/>
          <w:kern w:val="2"/>
          <w:sz w:val="21"/>
          <w:szCs w:val="21"/>
          <w:lang w:eastAsia="zh-CN"/>
        </w:rPr>
      </w:pPr>
    </w:p>
    <w:p>
      <w:pPr>
        <w:pStyle w:val="58"/>
        <w:widowControl/>
        <w:numPr>
          <w:ilvl w:val="0"/>
          <w:numId w:val="0"/>
        </w:numPr>
        <w:overflowPunct w:val="0"/>
        <w:autoSpaceDE w:val="0"/>
        <w:autoSpaceDN w:val="0"/>
        <w:adjustRightInd w:val="0"/>
        <w:spacing w:line="360" w:lineRule="auto"/>
        <w:jc w:val="both"/>
        <w:textAlignment w:val="baseline"/>
        <w:rPr>
          <w:rFonts w:hint="eastAsia" w:asciiTheme="minorEastAsia" w:hAnsiTheme="minorEastAsia" w:eastAsiaTheme="minorEastAsia" w:cstheme="minorEastAsia"/>
          <w:i w:val="0"/>
          <w:color w:val="auto"/>
          <w:kern w:val="2"/>
          <w:sz w:val="21"/>
          <w:szCs w:val="21"/>
          <w:lang w:eastAsia="zh-CN"/>
        </w:rPr>
      </w:pPr>
    </w:p>
    <w:p>
      <w:pPr>
        <w:pStyle w:val="4"/>
        <w:numPr>
          <w:ilvl w:val="1"/>
          <w:numId w:val="2"/>
        </w:numPr>
        <w:spacing w:line="360" w:lineRule="auto"/>
        <w:rPr>
          <w:rFonts w:hint="eastAsia"/>
          <w:lang w:val="en-US" w:eastAsia="zh-CN"/>
        </w:rPr>
      </w:pPr>
      <w:bookmarkStart w:id="27" w:name="_Toc6837"/>
      <w:bookmarkStart w:id="28" w:name="_Toc7745"/>
      <w:r>
        <w:rPr>
          <w:rFonts w:hint="eastAsia"/>
          <w:lang w:val="en-US" w:eastAsia="zh-CN"/>
        </w:rPr>
        <w:t>客户活动</w:t>
      </w:r>
      <w:bookmarkEnd w:id="27"/>
      <w:bookmarkEnd w:id="28"/>
      <w:r>
        <w:rPr>
          <w:rFonts w:hint="eastAsia"/>
          <w:lang w:val="en-US" w:eastAsia="zh-CN"/>
        </w:rPr>
        <w:t>对接</w:t>
      </w:r>
    </w:p>
    <w:p>
      <w:pPr>
        <w:pStyle w:val="58"/>
        <w:widowControl/>
        <w:ind w:left="0" w:firstLine="420"/>
        <w:rPr>
          <w:rFonts w:hint="default" w:ascii="仿宋_GB2312" w:eastAsia="仿宋_GB2312"/>
          <w:i w:val="0"/>
          <w:color w:val="auto"/>
          <w:kern w:val="2"/>
          <w:sz w:val="24"/>
          <w:szCs w:val="24"/>
          <w:lang w:val="en-US" w:eastAsia="zh-CN"/>
        </w:rPr>
      </w:pPr>
      <w:bookmarkStart w:id="29" w:name="_Toc31942"/>
      <w:bookmarkStart w:id="30" w:name="_Toc4946"/>
      <w:r>
        <w:rPr>
          <w:rFonts w:hint="eastAsia" w:ascii="仿宋_GB2312" w:eastAsia="仿宋_GB2312"/>
          <w:i w:val="0"/>
          <w:color w:val="auto"/>
          <w:kern w:val="2"/>
          <w:sz w:val="24"/>
          <w:szCs w:val="24"/>
          <w:lang w:val="en-US" w:eastAsia="zh-CN"/>
        </w:rPr>
        <w:t>第三方活动对接流程图</w:t>
      </w:r>
      <w:bookmarkEnd w:id="29"/>
      <w:bookmarkEnd w:id="30"/>
    </w:p>
    <w:p>
      <w:r>
        <w:drawing>
          <wp:inline distT="0" distB="0" distL="114300" distR="114300">
            <wp:extent cx="5266055" cy="3423285"/>
            <wp:effectExtent l="0" t="0" r="10795" b="5715"/>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pic:cNvPicPr>
                      <a:picLocks noChangeAspect="1"/>
                    </pic:cNvPicPr>
                  </pic:nvPicPr>
                  <pic:blipFill>
                    <a:blip r:embed="rId7"/>
                    <a:stretch>
                      <a:fillRect/>
                    </a:stretch>
                  </pic:blipFill>
                  <pic:spPr>
                    <a:xfrm>
                      <a:off x="0" y="0"/>
                      <a:ext cx="5266055" cy="3423285"/>
                    </a:xfrm>
                    <a:prstGeom prst="rect">
                      <a:avLst/>
                    </a:prstGeom>
                    <a:noFill/>
                    <a:ln>
                      <a:noFill/>
                    </a:ln>
                  </pic:spPr>
                </pic:pic>
              </a:graphicData>
            </a:graphic>
          </wp:inline>
        </w:drawing>
      </w:r>
    </w:p>
    <w:p>
      <w:pPr>
        <w:pStyle w:val="58"/>
        <w:widowControl/>
        <w:ind w:left="0" w:firstLine="420"/>
        <w:rPr>
          <w:rFonts w:hint="default" w:ascii="仿宋_GB2312" w:eastAsia="仿宋_GB2312"/>
          <w:i w:val="0"/>
          <w:color w:val="auto"/>
          <w:kern w:val="2"/>
          <w:sz w:val="24"/>
          <w:szCs w:val="24"/>
          <w:lang w:val="en-US" w:eastAsia="zh-CN"/>
        </w:rPr>
      </w:pPr>
      <w:r>
        <w:rPr>
          <w:rFonts w:hint="eastAsia" w:ascii="仿宋_GB2312" w:eastAsia="仿宋_GB2312"/>
          <w:i w:val="0"/>
          <w:color w:val="auto"/>
          <w:kern w:val="2"/>
          <w:sz w:val="24"/>
          <w:szCs w:val="24"/>
          <w:lang w:val="en-US" w:eastAsia="zh-CN"/>
        </w:rPr>
        <w:t>客服部准备事项：</w:t>
      </w:r>
    </w:p>
    <w:p>
      <w:pPr>
        <w:pStyle w:val="58"/>
        <w:widowControl/>
        <w:numPr>
          <w:ilvl w:val="0"/>
          <w:numId w:val="7"/>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在产品管理-产品配置配置好抽奖的奖品。</w:t>
      </w:r>
    </w:p>
    <w:p>
      <w:pPr>
        <w:pStyle w:val="58"/>
        <w:widowControl/>
        <w:numPr>
          <w:ilvl w:val="0"/>
          <w:numId w:val="7"/>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在活动管理-第三方活动配置新增第三方活动，填写活动名称、开始结束时间和奖品信息等信息。</w:t>
      </w:r>
    </w:p>
    <w:p>
      <w:pPr>
        <w:pStyle w:val="58"/>
        <w:widowControl/>
        <w:numPr>
          <w:ilvl w:val="0"/>
          <w:numId w:val="7"/>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活动审批通过之后，把活动编号、名称，产品编号、产品名称给第三方公司。</w:t>
      </w:r>
    </w:p>
    <w:p>
      <w:pPr>
        <w:pStyle w:val="58"/>
        <w:widowControl/>
        <w:ind w:left="0" w:firstLine="420"/>
        <w:rPr>
          <w:rFonts w:hint="eastAsia" w:ascii="仿宋_GB2312" w:eastAsia="仿宋_GB2312"/>
          <w:i w:val="0"/>
          <w:color w:val="auto"/>
          <w:kern w:val="2"/>
          <w:sz w:val="24"/>
          <w:szCs w:val="24"/>
        </w:rPr>
      </w:pPr>
    </w:p>
    <w:p>
      <w:pPr>
        <w:pStyle w:val="58"/>
        <w:widowControl/>
        <w:ind w:left="0" w:firstLine="420"/>
        <w:rPr>
          <w:rFonts w:hint="default" w:ascii="仿宋_GB2312" w:eastAsia="仿宋_GB2312"/>
          <w:i w:val="0"/>
          <w:color w:val="auto"/>
          <w:kern w:val="2"/>
          <w:sz w:val="24"/>
          <w:szCs w:val="24"/>
          <w:lang w:val="en-US" w:eastAsia="zh-CN"/>
        </w:rPr>
      </w:pPr>
      <w:r>
        <w:rPr>
          <w:rFonts w:hint="eastAsia" w:ascii="仿宋_GB2312" w:eastAsia="仿宋_GB2312"/>
          <w:i w:val="0"/>
          <w:color w:val="auto"/>
          <w:kern w:val="2"/>
          <w:sz w:val="24"/>
          <w:szCs w:val="24"/>
          <w:lang w:val="en-US" w:eastAsia="zh-CN"/>
        </w:rPr>
        <w:t>服务商准备事项：</w:t>
      </w:r>
    </w:p>
    <w:p>
      <w:pPr>
        <w:pStyle w:val="58"/>
        <w:widowControl/>
        <w:numPr>
          <w:ilvl w:val="0"/>
          <w:numId w:val="8"/>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第三方公司提供联调测试环境地址（IP）以及H5页面地址、商户信息、第三方产品信息</w:t>
      </w:r>
      <w:r>
        <w:rPr>
          <w:rFonts w:hint="eastAsia" w:ascii="仿宋_GB2312" w:eastAsia="仿宋_GB2312"/>
          <w:i w:val="0"/>
          <w:color w:val="auto"/>
          <w:kern w:val="2"/>
          <w:sz w:val="24"/>
          <w:szCs w:val="24"/>
          <w:lang w:eastAsia="zh-CN"/>
        </w:rPr>
        <w:t>。</w:t>
      </w:r>
    </w:p>
    <w:p>
      <w:pPr>
        <w:pStyle w:val="58"/>
        <w:widowControl/>
        <w:numPr>
          <w:ilvl w:val="0"/>
          <w:numId w:val="8"/>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客服</w:t>
      </w:r>
      <w:r>
        <w:rPr>
          <w:rFonts w:hint="eastAsia" w:ascii="仿宋_GB2312" w:eastAsia="仿宋_GB2312"/>
          <w:i w:val="0"/>
          <w:color w:val="auto"/>
          <w:kern w:val="2"/>
          <w:sz w:val="24"/>
          <w:szCs w:val="24"/>
          <w:lang w:val="en-US" w:eastAsia="zh-CN"/>
        </w:rPr>
        <w:t>部</w:t>
      </w:r>
      <w:r>
        <w:rPr>
          <w:rFonts w:hint="eastAsia" w:ascii="仿宋_GB2312" w:eastAsia="仿宋_GB2312"/>
          <w:i w:val="0"/>
          <w:color w:val="auto"/>
          <w:kern w:val="2"/>
          <w:sz w:val="24"/>
          <w:szCs w:val="24"/>
        </w:rPr>
        <w:t>配置并提供产品编号、活动编号及名称等信息给第三方公司</w:t>
      </w:r>
      <w:r>
        <w:rPr>
          <w:rFonts w:hint="eastAsia" w:ascii="仿宋_GB2312" w:eastAsia="仿宋_GB2312"/>
          <w:i w:val="0"/>
          <w:color w:val="auto"/>
          <w:kern w:val="2"/>
          <w:sz w:val="24"/>
          <w:szCs w:val="24"/>
          <w:lang w:eastAsia="zh-CN"/>
        </w:rPr>
        <w:t>。</w:t>
      </w:r>
    </w:p>
    <w:p>
      <w:pPr>
        <w:pStyle w:val="58"/>
        <w:widowControl/>
        <w:numPr>
          <w:ilvl w:val="0"/>
          <w:numId w:val="8"/>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第三方公司同微信端确定对接跳转方案，并提供抽奖页面跳转地址</w:t>
      </w:r>
      <w:r>
        <w:rPr>
          <w:rFonts w:hint="eastAsia" w:ascii="仿宋_GB2312" w:eastAsia="仿宋_GB2312"/>
          <w:i w:val="0"/>
          <w:color w:val="auto"/>
          <w:kern w:val="2"/>
          <w:sz w:val="24"/>
          <w:szCs w:val="24"/>
          <w:lang w:eastAsia="zh-CN"/>
        </w:rPr>
        <w:t>。</w:t>
      </w:r>
    </w:p>
    <w:p>
      <w:pPr>
        <w:pStyle w:val="58"/>
        <w:widowControl/>
        <w:numPr>
          <w:ilvl w:val="0"/>
          <w:numId w:val="8"/>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生成订单后在微信公众号我的礼包查看并使用。</w:t>
      </w:r>
    </w:p>
    <w:p>
      <w:pPr>
        <w:pStyle w:val="58"/>
        <w:widowControl/>
        <w:numPr>
          <w:ilvl w:val="0"/>
          <w:numId w:val="8"/>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订单如需通过用车养车跳转，第三方公司则与用车养车平台对接使用流程</w:t>
      </w:r>
      <w:r>
        <w:rPr>
          <w:rFonts w:hint="eastAsia" w:ascii="仿宋_GB2312" w:eastAsia="仿宋_GB2312"/>
          <w:i w:val="0"/>
          <w:color w:val="auto"/>
          <w:kern w:val="2"/>
          <w:sz w:val="24"/>
          <w:szCs w:val="24"/>
          <w:lang w:eastAsia="zh-CN"/>
        </w:rPr>
        <w:t>。</w:t>
      </w:r>
    </w:p>
    <w:p>
      <w:pPr>
        <w:pStyle w:val="58"/>
        <w:widowControl/>
        <w:numPr>
          <w:ilvl w:val="0"/>
          <w:numId w:val="8"/>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第三方公司与微信端/APP端对接获取客户临时编码、用户唯一标识与会员归属等信息</w:t>
      </w:r>
      <w:r>
        <w:rPr>
          <w:rFonts w:hint="eastAsia" w:ascii="仿宋_GB2312" w:eastAsia="仿宋_GB2312"/>
          <w:i w:val="0"/>
          <w:color w:val="auto"/>
          <w:kern w:val="2"/>
          <w:sz w:val="24"/>
          <w:szCs w:val="24"/>
          <w:lang w:eastAsia="zh-CN"/>
        </w:rPr>
        <w:t>。</w:t>
      </w:r>
    </w:p>
    <w:p/>
    <w:p>
      <w:r>
        <w:drawing>
          <wp:inline distT="0" distB="0" distL="114300" distR="114300">
            <wp:extent cx="5866765" cy="2882265"/>
            <wp:effectExtent l="0" t="0" r="635" b="13335"/>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8"/>
                    <a:stretch>
                      <a:fillRect/>
                    </a:stretch>
                  </pic:blipFill>
                  <pic:spPr>
                    <a:xfrm>
                      <a:off x="0" y="0"/>
                      <a:ext cx="5866765" cy="2882265"/>
                    </a:xfrm>
                    <a:prstGeom prst="rect">
                      <a:avLst/>
                    </a:prstGeom>
                    <a:noFill/>
                    <a:ln>
                      <a:noFill/>
                    </a:ln>
                  </pic:spPr>
                </pic:pic>
              </a:graphicData>
            </a:graphic>
          </wp:inline>
        </w:drawing>
      </w:r>
    </w:p>
    <w:p>
      <w:r>
        <w:drawing>
          <wp:inline distT="0" distB="0" distL="114300" distR="114300">
            <wp:extent cx="5875020" cy="2872740"/>
            <wp:effectExtent l="0" t="0" r="11430" b="381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9"/>
                    <a:stretch>
                      <a:fillRect/>
                    </a:stretch>
                  </pic:blipFill>
                  <pic:spPr>
                    <a:xfrm>
                      <a:off x="0" y="0"/>
                      <a:ext cx="5875020" cy="2872740"/>
                    </a:xfrm>
                    <a:prstGeom prst="rect">
                      <a:avLst/>
                    </a:prstGeom>
                    <a:noFill/>
                    <a:ln>
                      <a:noFill/>
                    </a:ln>
                  </pic:spPr>
                </pic:pic>
              </a:graphicData>
            </a:graphic>
          </wp:inline>
        </w:drawing>
      </w:r>
    </w:p>
    <w:p>
      <w:r>
        <w:drawing>
          <wp:inline distT="0" distB="0" distL="114300" distR="114300">
            <wp:extent cx="5910580" cy="2945765"/>
            <wp:effectExtent l="0" t="0" r="13970" b="698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0"/>
                    <a:stretch>
                      <a:fillRect/>
                    </a:stretch>
                  </pic:blipFill>
                  <pic:spPr>
                    <a:xfrm>
                      <a:off x="0" y="0"/>
                      <a:ext cx="5910580" cy="2945765"/>
                    </a:xfrm>
                    <a:prstGeom prst="rect">
                      <a:avLst/>
                    </a:prstGeom>
                    <a:noFill/>
                    <a:ln>
                      <a:noFill/>
                    </a:ln>
                  </pic:spPr>
                </pic:pic>
              </a:graphicData>
            </a:graphic>
          </wp:inline>
        </w:drawing>
      </w:r>
    </w:p>
    <w:p/>
    <w:p>
      <w:pPr>
        <w:pStyle w:val="58"/>
        <w:widowControl/>
        <w:ind w:left="0" w:firstLine="420"/>
        <w:rPr>
          <w:rFonts w:hint="default" w:ascii="仿宋_GB2312" w:eastAsia="仿宋_GB2312"/>
          <w:i w:val="0"/>
          <w:color w:val="auto"/>
          <w:kern w:val="2"/>
          <w:sz w:val="24"/>
          <w:szCs w:val="24"/>
          <w:lang w:val="en-US" w:eastAsia="zh-CN"/>
        </w:rPr>
      </w:pPr>
      <w:r>
        <w:rPr>
          <w:rFonts w:hint="eastAsia" w:ascii="仿宋_GB2312" w:eastAsia="仿宋_GB2312"/>
          <w:i w:val="0"/>
          <w:color w:val="auto"/>
          <w:kern w:val="2"/>
          <w:sz w:val="24"/>
          <w:szCs w:val="24"/>
          <w:lang w:val="en-US" w:eastAsia="zh-CN"/>
        </w:rPr>
        <w:t>第三方活动优化对接主要涉及以下接口：</w:t>
      </w:r>
    </w:p>
    <w:tbl>
      <w:tblPr>
        <w:tblStyle w:val="25"/>
        <w:tblW w:w="80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223"/>
        <w:gridCol w:w="2520"/>
        <w:gridCol w:w="328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80" w:type="dxa"/>
            <w:tcBorders>
              <w:top w:val="single" w:color="000000" w:sz="4" w:space="0"/>
              <w:left w:val="single" w:color="000000" w:sz="4" w:space="0"/>
              <w:bottom w:val="single" w:color="000000" w:sz="4" w:space="0"/>
              <w:right w:val="single" w:color="000000" w:sz="4" w:space="0"/>
            </w:tcBorders>
            <w:shd w:val="clear" w:color="auto" w:fill="99CCFF"/>
            <w:vAlign w:val="center"/>
          </w:tcPr>
          <w:p>
            <w:pPr>
              <w:keepNext w:val="0"/>
              <w:keepLines w:val="0"/>
              <w:widowControl/>
              <w:suppressLineNumbers w:val="0"/>
              <w:jc w:val="center"/>
              <w:textAlignment w:val="center"/>
              <w:rPr>
                <w:rFonts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接口编号</w:t>
            </w:r>
          </w:p>
        </w:tc>
        <w:tc>
          <w:tcPr>
            <w:tcW w:w="2655" w:type="dxa"/>
            <w:tcBorders>
              <w:top w:val="single" w:color="000000" w:sz="4" w:space="0"/>
              <w:left w:val="single" w:color="000000" w:sz="4" w:space="0"/>
              <w:bottom w:val="single" w:color="000000" w:sz="4" w:space="0"/>
              <w:right w:val="single" w:color="000000" w:sz="4" w:space="0"/>
            </w:tcBorders>
            <w:shd w:val="clear" w:color="auto" w:fill="99CCFF"/>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接口名称</w:t>
            </w:r>
          </w:p>
        </w:tc>
        <w:tc>
          <w:tcPr>
            <w:tcW w:w="3090" w:type="dxa"/>
            <w:tcBorders>
              <w:top w:val="single" w:color="000000" w:sz="4" w:space="0"/>
              <w:left w:val="single" w:color="000000" w:sz="4" w:space="0"/>
              <w:bottom w:val="single" w:color="000000" w:sz="4" w:space="0"/>
              <w:right w:val="single" w:color="000000" w:sz="4" w:space="0"/>
            </w:tcBorders>
            <w:shd w:val="clear" w:color="auto" w:fill="99CCFF"/>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请求路径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第三方活动查询接口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/activityInfo/query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第三方查询客户标识接口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/activityInfo/queryMemMarking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三方中奖生成订单接口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/lottery/push3rdPLotteryWin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获取Token</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/token/create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刷新Token</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/token/refresh</w:t>
            </w:r>
          </w:p>
        </w:tc>
      </w:tr>
    </w:tbl>
    <w:p>
      <w:pPr>
        <w:pStyle w:val="2"/>
        <w:ind w:left="0" w:leftChars="0" w:firstLine="0" w:firstLineChars="0"/>
      </w:pPr>
    </w:p>
    <w:p>
      <w:pPr>
        <w:pStyle w:val="4"/>
        <w:numPr>
          <w:ilvl w:val="1"/>
          <w:numId w:val="2"/>
        </w:numPr>
        <w:spacing w:line="360" w:lineRule="auto"/>
        <w:rPr>
          <w:rFonts w:hint="eastAsia"/>
          <w:lang w:val="en-US" w:eastAsia="zh-CN"/>
        </w:rPr>
      </w:pPr>
      <w:r>
        <w:rPr>
          <w:rFonts w:hint="eastAsia"/>
          <w:lang w:val="en-US" w:eastAsia="zh-CN"/>
        </w:rPr>
        <w:t>入参规范</w:t>
      </w:r>
    </w:p>
    <w:p>
      <w:pPr>
        <w:spacing w:line="276" w:lineRule="auto"/>
        <w:ind w:firstLine="221" w:firstLineChars="100"/>
        <w:rPr>
          <w:rFonts w:hint="eastAsia" w:ascii="宋体" w:hAnsi="宋体" w:eastAsia="宋体" w:cs="宋体"/>
          <w:b/>
          <w:bCs/>
          <w:sz w:val="22"/>
          <w:szCs w:val="22"/>
        </w:rPr>
      </w:pPr>
      <w:r>
        <w:rPr>
          <w:rFonts w:hint="eastAsia" w:ascii="宋体" w:hAnsi="宋体" w:eastAsia="宋体" w:cs="宋体"/>
          <w:b/>
          <w:bCs/>
          <w:sz w:val="22"/>
          <w:szCs w:val="24"/>
          <w:lang w:val="en-US" w:eastAsia="zh-CN"/>
        </w:rPr>
        <w:t>统一的</w:t>
      </w:r>
      <w:r>
        <w:rPr>
          <w:rFonts w:hint="eastAsia" w:ascii="宋体" w:hAnsi="宋体" w:eastAsia="宋体" w:cs="宋体"/>
          <w:b/>
          <w:bCs/>
          <w:sz w:val="22"/>
          <w:szCs w:val="22"/>
        </w:rPr>
        <w:t>公共信息</w:t>
      </w:r>
    </w:p>
    <w:p>
      <w:pPr>
        <w:pStyle w:val="2"/>
        <w:rPr>
          <w:rFonts w:hint="default"/>
          <w:lang w:val="en-US" w:eastAsia="zh-CN"/>
        </w:rPr>
      </w:pPr>
    </w:p>
    <w:tbl>
      <w:tblPr>
        <w:tblStyle w:val="25"/>
        <w:tblW w:w="8282" w:type="dxa"/>
        <w:tblInd w:w="250" w:type="dxa"/>
        <w:shd w:val="clear" w:color="auto" w:fill="auto"/>
        <w:tblLayout w:type="fixed"/>
        <w:tblCellMar>
          <w:top w:w="0" w:type="dxa"/>
          <w:left w:w="108" w:type="dxa"/>
          <w:bottom w:w="0" w:type="dxa"/>
          <w:right w:w="108" w:type="dxa"/>
        </w:tblCellMar>
      </w:tblPr>
      <w:tblGrid>
        <w:gridCol w:w="717"/>
        <w:gridCol w:w="842"/>
        <w:gridCol w:w="1418"/>
        <w:gridCol w:w="709"/>
        <w:gridCol w:w="1842"/>
        <w:gridCol w:w="2754"/>
      </w:tblGrid>
      <w:tr>
        <w:tblPrEx>
          <w:shd w:val="clear" w:color="auto" w:fill="auto"/>
          <w:tblCellMar>
            <w:top w:w="0" w:type="dxa"/>
            <w:left w:w="108" w:type="dxa"/>
            <w:bottom w:w="0" w:type="dxa"/>
            <w:right w:w="108" w:type="dxa"/>
          </w:tblCellMar>
        </w:tblPrEx>
        <w:trPr>
          <w:trHeight w:val="310" w:hRule="atLeast"/>
        </w:trPr>
        <w:tc>
          <w:tcPr>
            <w:tcW w:w="717"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序号</w:t>
            </w:r>
          </w:p>
        </w:tc>
        <w:tc>
          <w:tcPr>
            <w:tcW w:w="842"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参数</w:t>
            </w:r>
          </w:p>
        </w:tc>
        <w:tc>
          <w:tcPr>
            <w:tcW w:w="1418"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数据类型</w:t>
            </w:r>
          </w:p>
        </w:tc>
        <w:tc>
          <w:tcPr>
            <w:tcW w:w="709"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必传</w:t>
            </w:r>
          </w:p>
        </w:tc>
        <w:tc>
          <w:tcPr>
            <w:tcW w:w="1842"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说明</w:t>
            </w:r>
          </w:p>
        </w:tc>
        <w:tc>
          <w:tcPr>
            <w:tcW w:w="2754"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备注</w:t>
            </w:r>
          </w:p>
        </w:tc>
      </w:tr>
      <w:tr>
        <w:tblPrEx>
          <w:shd w:val="clear" w:color="auto" w:fill="auto"/>
          <w:tblCellMar>
            <w:top w:w="0" w:type="dxa"/>
            <w:left w:w="108" w:type="dxa"/>
            <w:bottom w:w="0" w:type="dxa"/>
            <w:right w:w="108" w:type="dxa"/>
          </w:tblCellMar>
        </w:tblPrEx>
        <w:trPr>
          <w:trHeight w:val="310" w:hRule="atLeast"/>
        </w:trPr>
        <w:tc>
          <w:tcPr>
            <w:tcW w:w="717"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1</w:t>
            </w:r>
          </w:p>
        </w:tc>
        <w:tc>
          <w:tcPr>
            <w:tcW w:w="842"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uuid</w:t>
            </w:r>
          </w:p>
        </w:tc>
        <w:tc>
          <w:tcPr>
            <w:tcW w:w="1418"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Varchar2(32)</w:t>
            </w:r>
          </w:p>
        </w:tc>
        <w:tc>
          <w:tcPr>
            <w:tcW w:w="709"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TRUE</w:t>
            </w:r>
          </w:p>
        </w:tc>
        <w:tc>
          <w:tcPr>
            <w:tcW w:w="1842"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唯一标识</w:t>
            </w:r>
          </w:p>
        </w:tc>
        <w:tc>
          <w:tcPr>
            <w:tcW w:w="2754"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由人保</w:t>
            </w:r>
            <w:r>
              <w:rPr>
                <w:rFonts w:hint="eastAsia" w:asciiTheme="minorEastAsia" w:hAnsiTheme="minorEastAsia" w:eastAsiaTheme="minorEastAsia" w:cstheme="minorEastAsia"/>
                <w:b w:val="0"/>
                <w:bCs w:val="0"/>
                <w:sz w:val="21"/>
                <w:szCs w:val="21"/>
                <w:lang w:eastAsia="zh-CN"/>
              </w:rPr>
              <w:t>服务资源管理平台</w:t>
            </w:r>
            <w:r>
              <w:rPr>
                <w:rFonts w:hint="eastAsia" w:asciiTheme="minorEastAsia" w:hAnsiTheme="minorEastAsia" w:eastAsiaTheme="minorEastAsia" w:cstheme="minorEastAsia"/>
                <w:b w:val="0"/>
                <w:bCs w:val="0"/>
                <w:sz w:val="21"/>
                <w:szCs w:val="21"/>
              </w:rPr>
              <w:t>系统提供</w:t>
            </w:r>
          </w:p>
        </w:tc>
      </w:tr>
      <w:tr>
        <w:tblPrEx>
          <w:shd w:val="clear" w:color="auto" w:fill="auto"/>
          <w:tblCellMar>
            <w:top w:w="0" w:type="dxa"/>
            <w:left w:w="108" w:type="dxa"/>
            <w:bottom w:w="0" w:type="dxa"/>
            <w:right w:w="108" w:type="dxa"/>
          </w:tblCellMar>
        </w:tblPrEx>
        <w:trPr>
          <w:trHeight w:val="310" w:hRule="atLeast"/>
        </w:trPr>
        <w:tc>
          <w:tcPr>
            <w:tcW w:w="717"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2</w:t>
            </w:r>
          </w:p>
        </w:tc>
        <w:tc>
          <w:tcPr>
            <w:tcW w:w="842"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sign</w:t>
            </w:r>
          </w:p>
        </w:tc>
        <w:tc>
          <w:tcPr>
            <w:tcW w:w="1418"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Varchar2(32)</w:t>
            </w:r>
          </w:p>
        </w:tc>
        <w:tc>
          <w:tcPr>
            <w:tcW w:w="709"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TRUE</w:t>
            </w:r>
          </w:p>
        </w:tc>
        <w:tc>
          <w:tcPr>
            <w:tcW w:w="1842"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签名</w:t>
            </w:r>
          </w:p>
        </w:tc>
        <w:tc>
          <w:tcPr>
            <w:tcW w:w="2754" w:type="dxa"/>
            <w:tcBorders>
              <w:top w:val="single" w:color="auto" w:sz="4" w:space="0"/>
              <w:left w:val="nil"/>
              <w:bottom w:val="single" w:color="auto" w:sz="4" w:space="0"/>
              <w:right w:val="single" w:color="auto" w:sz="4" w:space="0"/>
            </w:tcBorders>
            <w:shd w:val="clear" w:color="auto" w:fill="auto"/>
          </w:tcPr>
          <w:p>
            <w:pPr>
              <w:widowControl w:val="0"/>
              <w:autoSpaceDE w:val="0"/>
              <w:autoSpaceDN w:val="0"/>
              <w:adjustRightInd w:val="0"/>
              <w:spacing w:line="276" w:lineRule="auto"/>
              <w:rPr>
                <w:rFonts w:hint="eastAsia" w:asciiTheme="minorEastAsia" w:hAnsiTheme="minorEastAsia" w:eastAsiaTheme="minorEastAsia" w:cstheme="minorEastAsia"/>
                <w:b w:val="0"/>
                <w:bCs w:val="0"/>
                <w:color w:val="auto"/>
                <w:kern w:val="2"/>
                <w:sz w:val="21"/>
                <w:szCs w:val="21"/>
                <w:lang w:val="en-US" w:eastAsia="zh-CN" w:bidi="ar-SA"/>
              </w:rPr>
            </w:pPr>
            <w:r>
              <w:rPr>
                <w:rFonts w:hint="eastAsia" w:asciiTheme="minorEastAsia" w:hAnsiTheme="minorEastAsia" w:eastAsiaTheme="minorEastAsia" w:cstheme="minorEastAsia"/>
                <w:b w:val="0"/>
                <w:bCs w:val="0"/>
                <w:color w:val="auto"/>
                <w:kern w:val="2"/>
                <w:sz w:val="21"/>
                <w:szCs w:val="21"/>
                <w:lang w:val="en-US" w:eastAsia="zh-CN" w:bidi="ar-SA"/>
              </w:rPr>
              <w:t>按照sign签名算法生成sign,</w:t>
            </w:r>
          </w:p>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由人保</w:t>
            </w:r>
            <w:r>
              <w:rPr>
                <w:rFonts w:hint="eastAsia" w:asciiTheme="minorEastAsia" w:hAnsiTheme="minorEastAsia" w:eastAsiaTheme="minorEastAsia" w:cstheme="minorEastAsia"/>
                <w:b w:val="0"/>
                <w:bCs w:val="0"/>
                <w:sz w:val="21"/>
                <w:szCs w:val="21"/>
                <w:lang w:eastAsia="zh-CN"/>
              </w:rPr>
              <w:t>服务资源管理平台</w:t>
            </w:r>
            <w:r>
              <w:rPr>
                <w:rFonts w:hint="eastAsia" w:asciiTheme="minorEastAsia" w:hAnsiTheme="minorEastAsia" w:eastAsiaTheme="minorEastAsia" w:cstheme="minorEastAsia"/>
                <w:b w:val="0"/>
                <w:bCs w:val="0"/>
                <w:sz w:val="21"/>
                <w:szCs w:val="21"/>
              </w:rPr>
              <w:t>系统提供私钥（signKey）</w:t>
            </w:r>
          </w:p>
        </w:tc>
      </w:tr>
      <w:tr>
        <w:tblPrEx>
          <w:shd w:val="clear" w:color="auto" w:fill="auto"/>
          <w:tblCellMar>
            <w:top w:w="0" w:type="dxa"/>
            <w:left w:w="108" w:type="dxa"/>
            <w:bottom w:w="0" w:type="dxa"/>
            <w:right w:w="108" w:type="dxa"/>
          </w:tblCellMar>
        </w:tblPrEx>
        <w:trPr>
          <w:trHeight w:val="310" w:hRule="atLeast"/>
        </w:trPr>
        <w:tc>
          <w:tcPr>
            <w:tcW w:w="717"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3</w:t>
            </w:r>
          </w:p>
        </w:tc>
        <w:tc>
          <w:tcPr>
            <w:tcW w:w="842"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timeStamp</w:t>
            </w:r>
          </w:p>
        </w:tc>
        <w:tc>
          <w:tcPr>
            <w:tcW w:w="1418"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Varchar2(32)</w:t>
            </w:r>
          </w:p>
        </w:tc>
        <w:tc>
          <w:tcPr>
            <w:tcW w:w="709"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TRUE</w:t>
            </w:r>
          </w:p>
        </w:tc>
        <w:tc>
          <w:tcPr>
            <w:tcW w:w="1842" w:type="dxa"/>
            <w:tcBorders>
              <w:top w:val="single" w:color="auto" w:sz="4" w:space="0"/>
              <w:left w:val="nil"/>
              <w:bottom w:val="single" w:color="auto" w:sz="4" w:space="0"/>
              <w:right w:val="single" w:color="auto" w:sz="4" w:space="0"/>
            </w:tcBorders>
            <w:shd w:val="clear" w:color="auto" w:fill="auto"/>
          </w:tcPr>
          <w:p>
            <w:pPr>
              <w:spacing w:line="276" w:lineRule="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第三方调用时间</w:t>
            </w:r>
          </w:p>
        </w:tc>
        <w:tc>
          <w:tcPr>
            <w:tcW w:w="2754" w:type="dxa"/>
            <w:tcBorders>
              <w:top w:val="single" w:color="auto" w:sz="4" w:space="0"/>
              <w:left w:val="nil"/>
              <w:bottom w:val="single" w:color="auto" w:sz="4" w:space="0"/>
              <w:right w:val="single" w:color="auto" w:sz="4" w:space="0"/>
            </w:tcBorders>
            <w:shd w:val="clear" w:color="auto" w:fill="auto"/>
          </w:tcPr>
          <w:p>
            <w:pPr>
              <w:spacing w:line="276" w:lineRule="auto"/>
              <w:jc w:val="lef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取当前时间的毫秒数</w:t>
            </w:r>
          </w:p>
          <w:p>
            <w:pPr>
              <w:spacing w:line="276" w:lineRule="auto"/>
              <w:jc w:val="lef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如：当前时间是2018-03-21 14:49:51 155</w:t>
            </w:r>
          </w:p>
          <w:p>
            <w:pPr>
              <w:spacing w:line="276" w:lineRule="auto"/>
              <w:jc w:val="lef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则时间戳1521614991155</w:t>
            </w:r>
          </w:p>
          <w:p>
            <w:pPr>
              <w:spacing w:line="276" w:lineRule="auto"/>
              <w:jc w:val="center"/>
              <w:rPr>
                <w:rFonts w:hint="eastAsia" w:asciiTheme="minorEastAsia" w:hAnsiTheme="minorEastAsia" w:eastAsiaTheme="minorEastAsia" w:cstheme="minorEastAsia"/>
                <w:b w:val="0"/>
                <w:bCs w:val="0"/>
                <w:sz w:val="21"/>
                <w:szCs w:val="21"/>
              </w:rPr>
            </w:pPr>
          </w:p>
        </w:tc>
      </w:tr>
      <w:tr>
        <w:tblPrEx>
          <w:tblCellMar>
            <w:top w:w="0" w:type="dxa"/>
            <w:left w:w="108" w:type="dxa"/>
            <w:bottom w:w="0" w:type="dxa"/>
            <w:right w:w="108" w:type="dxa"/>
          </w:tblCellMar>
        </w:tblPrEx>
        <w:trPr>
          <w:trHeight w:val="310" w:hRule="atLeast"/>
        </w:trPr>
        <w:tc>
          <w:tcPr>
            <w:tcW w:w="717"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4</w:t>
            </w:r>
          </w:p>
        </w:tc>
        <w:tc>
          <w:tcPr>
            <w:tcW w:w="842"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token</w:t>
            </w:r>
          </w:p>
        </w:tc>
        <w:tc>
          <w:tcPr>
            <w:tcW w:w="1418"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Varchar2(32)</w:t>
            </w:r>
          </w:p>
        </w:tc>
        <w:tc>
          <w:tcPr>
            <w:tcW w:w="709"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TRUE</w:t>
            </w:r>
          </w:p>
        </w:tc>
        <w:tc>
          <w:tcPr>
            <w:tcW w:w="1842"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TOKEN</w:t>
            </w:r>
          </w:p>
        </w:tc>
        <w:tc>
          <w:tcPr>
            <w:tcW w:w="2754" w:type="dxa"/>
            <w:tcBorders>
              <w:top w:val="single" w:color="auto" w:sz="4" w:space="0"/>
              <w:left w:val="nil"/>
              <w:bottom w:val="single" w:color="auto" w:sz="4" w:space="0"/>
              <w:right w:val="single" w:color="auto" w:sz="4" w:space="0"/>
            </w:tcBorders>
            <w:shd w:val="clear" w:color="auto" w:fill="auto"/>
          </w:tcPr>
          <w:p>
            <w:pPr>
              <w:spacing w:line="276" w:lineRule="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通过获取或刷新token接口获取token,有效期为：1天</w:t>
            </w:r>
          </w:p>
        </w:tc>
      </w:tr>
    </w:tbl>
    <w:p>
      <w:pPr>
        <w:pStyle w:val="2"/>
        <w:ind w:left="0" w:leftChars="0" w:firstLine="0" w:firstLineChars="0"/>
      </w:pPr>
    </w:p>
    <w:p>
      <w:pPr>
        <w:pStyle w:val="58"/>
        <w:widowControl/>
        <w:ind w:left="0" w:leftChars="0" w:firstLine="220" w:firstLineChars="100"/>
        <w:rPr>
          <w:rFonts w:hint="eastAsia" w:ascii="宋体" w:hAnsi="宋体" w:eastAsia="宋体" w:cs="宋体"/>
          <w:i w:val="0"/>
          <w:color w:val="auto"/>
          <w:kern w:val="2"/>
          <w:sz w:val="22"/>
          <w:szCs w:val="22"/>
          <w:lang w:val="en-US" w:eastAsia="zh-CN"/>
        </w:rPr>
      </w:pPr>
      <w:bookmarkStart w:id="31" w:name="_Toc20007"/>
      <w:bookmarkStart w:id="32" w:name="_Toc32107"/>
      <w:bookmarkStart w:id="33" w:name="_Toc2685"/>
      <w:bookmarkStart w:id="34" w:name="_Toc31538"/>
      <w:r>
        <w:rPr>
          <w:rFonts w:hint="eastAsia" w:ascii="宋体" w:hAnsi="宋体" w:eastAsia="宋体" w:cs="宋体"/>
          <w:i w:val="0"/>
          <w:color w:val="auto"/>
          <w:kern w:val="2"/>
          <w:sz w:val="22"/>
          <w:szCs w:val="22"/>
          <w:lang w:val="en-US" w:eastAsia="zh-CN"/>
        </w:rPr>
        <w:t>统一的公共信息主要涉及以下接口：</w:t>
      </w:r>
    </w:p>
    <w:tbl>
      <w:tblPr>
        <w:tblStyle w:val="25"/>
        <w:tblW w:w="7620" w:type="dxa"/>
        <w:tblInd w:w="24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480"/>
        <w:gridCol w:w="41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99CCFF"/>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接口名称</w:t>
            </w:r>
          </w:p>
        </w:tc>
        <w:tc>
          <w:tcPr>
            <w:tcW w:w="4140" w:type="dxa"/>
            <w:tcBorders>
              <w:top w:val="single" w:color="000000" w:sz="4" w:space="0"/>
              <w:left w:val="single" w:color="000000" w:sz="4" w:space="0"/>
              <w:bottom w:val="single" w:color="000000" w:sz="4" w:space="0"/>
              <w:right w:val="single" w:color="000000" w:sz="4" w:space="0"/>
            </w:tcBorders>
            <w:shd w:val="clear" w:color="auto" w:fill="99CCFF"/>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请求路径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第三方凭证码锁定接口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/cuponnoInfo/cuponnoLock</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凭证码锁定查询接口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/cuponLockQuery/query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第三方服务信息授权查询</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/authorization/query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保单增值服务查询接口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/clauseGift/alipayFlagQuery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流水号查询订单接口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/serialNumber/getOrderNo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第三方订单同步状态接口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/orderInfo/syncOrderInfo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bookmarkStart w:id="35" w:name="_Toc18986"/>
            <w:bookmarkStart w:id="36" w:name="_Toc29342"/>
            <w:r>
              <w:rPr>
                <w:rFonts w:hint="eastAsia" w:ascii="微软雅黑" w:hAnsi="微软雅黑" w:eastAsia="微软雅黑" w:cs="微软雅黑"/>
                <w:i w:val="0"/>
                <w:iCs w:val="0"/>
                <w:color w:val="000000"/>
                <w:sz w:val="20"/>
                <w:szCs w:val="20"/>
                <w:u w:val="none"/>
                <w:lang w:val="en-US" w:eastAsia="zh-CN"/>
              </w:rPr>
              <w:t>第三方产品评价服务商回访接口</w:t>
            </w:r>
            <w:bookmarkEnd w:id="35"/>
            <w:bookmarkEnd w:id="36"/>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/orderEvaluation/orderEvaluationReturn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未完成订单接口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/findUnfinishedOrder/query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订单触发时间管控查询</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/orderInfo/queryClickTime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领券中心订单生成接口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/order/createOrder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费改影像上传接口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/uploadPhoto/upload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新增消费记录接口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/orderConsumeRecords/add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产品信息查询接口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/cuponnoQuery/cuponnoQuery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预约信息回传额外字段接口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/orderInfo/bespeakByYcyc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第三方订单结算金额同步接口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/order/syncStatementCost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第三方产品评价推送接口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/orderEvaluation/syncOrderEvaluation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第三方订单撤销验证接口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/orderRevoke/revokeCupon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第三方订单审批结果同步接口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/orderApprove/syncOrderA</w:t>
            </w:r>
            <w:bookmarkStart w:id="37" w:name="_GoBack"/>
            <w:bookmarkEnd w:id="37"/>
            <w:r>
              <w:rPr>
                <w:rFonts w:hint="eastAsia" w:ascii="微软雅黑" w:hAnsi="微软雅黑" w:eastAsia="微软雅黑" w:cs="微软雅黑"/>
                <w:i w:val="0"/>
                <w:iCs w:val="0"/>
                <w:color w:val="000000"/>
                <w:kern w:val="0"/>
                <w:sz w:val="20"/>
                <w:szCs w:val="20"/>
                <w:u w:val="none"/>
                <w:lang w:val="en-US" w:eastAsia="zh-CN" w:bidi="ar"/>
              </w:rPr>
              <w:t>pprove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腾势新能源汽车检测报告保存接口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/order/detectionInfo/insertReportInfo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回更通知删除授权记录接口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/order/deleteAuthorization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用车养车同步代驾服务信息接口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/orderInfo/ycycSyncProxyDrivingInfo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第三方活动查询接口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/activityInfo/query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第三方查询客户标识接口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/activityInfo/queryMemMarking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三方中奖生成订单接口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/lottery/push3rdPLotteryWin</w:t>
            </w:r>
          </w:p>
        </w:tc>
      </w:tr>
    </w:tbl>
    <w:p>
      <w:pPr>
        <w:bidi w:val="0"/>
        <w:rPr>
          <w:rFonts w:hint="eastAsia"/>
          <w:lang w:val="en-US" w:eastAsia="zh-CN"/>
        </w:rPr>
      </w:pPr>
    </w:p>
    <w:p>
      <w:pPr>
        <w:pStyle w:val="4"/>
        <w:numPr>
          <w:ilvl w:val="1"/>
          <w:numId w:val="2"/>
        </w:numPr>
        <w:spacing w:line="360" w:lineRule="auto"/>
        <w:rPr>
          <w:rFonts w:hint="eastAsia"/>
          <w:lang w:val="en-US" w:eastAsia="zh-CN"/>
        </w:rPr>
      </w:pPr>
      <w:r>
        <w:rPr>
          <w:rFonts w:hint="eastAsia"/>
          <w:lang w:val="en-US" w:eastAsia="zh-CN"/>
        </w:rPr>
        <w:t>技术参数说明</w:t>
      </w:r>
      <w:bookmarkEnd w:id="31"/>
      <w:bookmarkEnd w:id="32"/>
    </w:p>
    <w:p>
      <w:pPr>
        <w:pStyle w:val="58"/>
        <w:widowControl/>
        <w:numPr>
          <w:ilvl w:val="0"/>
          <w:numId w:val="9"/>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统一约定</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 协议：HTTPS协议</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 请求方法：未特殊说明情况下，均为POST请求</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 编码格式：UTF-8</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 报文格式：JSON，content-Type为 application/json</w:t>
      </w:r>
    </w:p>
    <w:p>
      <w:pPr>
        <w:pStyle w:val="58"/>
        <w:widowControl/>
        <w:numPr>
          <w:ilvl w:val="0"/>
          <w:numId w:val="9"/>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密钥参数（样例）</w:t>
      </w:r>
    </w:p>
    <w:p>
      <w:pPr>
        <w:pStyle w:val="58"/>
        <w:widowControl/>
        <w:ind w:left="0" w:firstLine="420"/>
        <w:rPr>
          <w:rFonts w:hint="default" w:ascii="仿宋_GB2312" w:eastAsia="仿宋_GB2312"/>
          <w:i w:val="0"/>
          <w:color w:val="auto"/>
          <w:kern w:val="2"/>
          <w:sz w:val="24"/>
          <w:szCs w:val="24"/>
          <w:lang w:val="en-US" w:eastAsia="zh-CN"/>
        </w:rPr>
      </w:pPr>
      <w:r>
        <w:rPr>
          <w:rFonts w:hint="eastAsia" w:ascii="仿宋_GB2312" w:eastAsia="仿宋_GB2312"/>
          <w:i w:val="0"/>
          <w:color w:val="auto"/>
          <w:kern w:val="2"/>
          <w:sz w:val="24"/>
          <w:szCs w:val="24"/>
        </w:rPr>
        <w:t>userName：PICC4500gxsdclj</w:t>
      </w:r>
      <w:r>
        <w:rPr>
          <w:rFonts w:hint="eastAsia" w:ascii="仿宋_GB2312" w:eastAsia="仿宋_GB2312"/>
          <w:i w:val="0"/>
          <w:color w:val="auto"/>
          <w:kern w:val="2"/>
          <w:sz w:val="24"/>
          <w:szCs w:val="24"/>
          <w:lang w:val="en-US" w:eastAsia="zh-CN"/>
        </w:rPr>
        <w:t>******</w:t>
      </w:r>
    </w:p>
    <w:p>
      <w:pPr>
        <w:pStyle w:val="58"/>
        <w:widowControl/>
        <w:ind w:left="0" w:firstLine="420"/>
        <w:rPr>
          <w:rFonts w:hint="default" w:ascii="仿宋_GB2312" w:eastAsia="仿宋_GB2312"/>
          <w:i w:val="0"/>
          <w:color w:val="auto"/>
          <w:kern w:val="2"/>
          <w:sz w:val="24"/>
          <w:szCs w:val="24"/>
          <w:lang w:val="en-US" w:eastAsia="zh-CN"/>
        </w:rPr>
      </w:pPr>
      <w:r>
        <w:rPr>
          <w:rFonts w:hint="eastAsia" w:ascii="仿宋_GB2312" w:eastAsia="仿宋_GB2312"/>
          <w:i w:val="0"/>
          <w:color w:val="auto"/>
          <w:kern w:val="2"/>
          <w:sz w:val="24"/>
          <w:szCs w:val="24"/>
        </w:rPr>
        <w:t>passWord：AA4426842A03DFF49762D1F350</w:t>
      </w:r>
      <w:r>
        <w:rPr>
          <w:rFonts w:hint="eastAsia" w:ascii="仿宋_GB2312" w:eastAsia="仿宋_GB2312"/>
          <w:i w:val="0"/>
          <w:color w:val="auto"/>
          <w:kern w:val="2"/>
          <w:sz w:val="24"/>
          <w:szCs w:val="24"/>
          <w:lang w:val="en-US" w:eastAsia="zh-CN"/>
        </w:rPr>
        <w:t>******</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channel：picc</w:t>
      </w:r>
    </w:p>
    <w:p>
      <w:pPr>
        <w:pStyle w:val="58"/>
        <w:widowControl/>
        <w:ind w:left="0" w:firstLine="420"/>
        <w:rPr>
          <w:rFonts w:hint="default" w:ascii="仿宋_GB2312" w:eastAsia="仿宋_GB2312"/>
          <w:i w:val="0"/>
          <w:color w:val="auto"/>
          <w:kern w:val="2"/>
          <w:sz w:val="24"/>
          <w:szCs w:val="24"/>
          <w:lang w:val="en-US" w:eastAsia="zh-CN"/>
        </w:rPr>
      </w:pPr>
      <w:r>
        <w:rPr>
          <w:rFonts w:hint="eastAsia" w:ascii="仿宋_GB2312" w:eastAsia="仿宋_GB2312"/>
          <w:i w:val="0"/>
          <w:color w:val="auto"/>
          <w:kern w:val="2"/>
          <w:sz w:val="24"/>
          <w:szCs w:val="24"/>
        </w:rPr>
        <w:t>signKey：PICCwrNIUqpoyxUpit3mSv9fYC8jcd5ciiBAAv</w:t>
      </w:r>
      <w:r>
        <w:rPr>
          <w:rFonts w:hint="eastAsia" w:ascii="仿宋_GB2312" w:eastAsia="仿宋_GB2312"/>
          <w:i w:val="0"/>
          <w:color w:val="auto"/>
          <w:kern w:val="2"/>
          <w:sz w:val="24"/>
          <w:szCs w:val="24"/>
          <w:lang w:val="en-US" w:eastAsia="zh-CN"/>
        </w:rPr>
        <w:t>******</w:t>
      </w:r>
    </w:p>
    <w:p>
      <w:pPr>
        <w:pStyle w:val="58"/>
        <w:widowControl/>
        <w:ind w:left="0" w:firstLine="420"/>
        <w:rPr>
          <w:rFonts w:hint="default" w:ascii="仿宋_GB2312" w:eastAsia="仿宋_GB2312"/>
          <w:i w:val="0"/>
          <w:color w:val="auto"/>
          <w:kern w:val="2"/>
          <w:sz w:val="24"/>
          <w:szCs w:val="24"/>
          <w:lang w:val="en-US" w:eastAsia="zh-CN"/>
        </w:rPr>
      </w:pPr>
      <w:r>
        <w:rPr>
          <w:rFonts w:hint="eastAsia" w:ascii="仿宋_GB2312" w:eastAsia="仿宋_GB2312"/>
          <w:i w:val="0"/>
          <w:color w:val="auto"/>
          <w:kern w:val="2"/>
          <w:sz w:val="24"/>
          <w:szCs w:val="24"/>
        </w:rPr>
        <w:t>aeskey：1A87DAA77937ABFBF9D5BC5BA9</w:t>
      </w:r>
      <w:r>
        <w:rPr>
          <w:rFonts w:hint="eastAsia" w:ascii="仿宋_GB2312" w:eastAsia="仿宋_GB2312"/>
          <w:i w:val="0"/>
          <w:color w:val="auto"/>
          <w:kern w:val="2"/>
          <w:sz w:val="24"/>
          <w:szCs w:val="24"/>
          <w:lang w:val="en-US" w:eastAsia="zh-CN"/>
        </w:rPr>
        <w:t>******</w:t>
      </w:r>
    </w:p>
    <w:p>
      <w:pPr>
        <w:pStyle w:val="58"/>
        <w:widowControl/>
        <w:ind w:left="0" w:firstLine="420"/>
        <w:rPr>
          <w:rFonts w:hint="default" w:ascii="仿宋_GB2312" w:eastAsia="仿宋_GB2312"/>
          <w:i w:val="0"/>
          <w:color w:val="auto"/>
          <w:kern w:val="2"/>
          <w:sz w:val="24"/>
          <w:szCs w:val="24"/>
          <w:lang w:val="en-US" w:eastAsia="zh-CN"/>
        </w:rPr>
      </w:pPr>
      <w:r>
        <w:rPr>
          <w:rFonts w:hint="eastAsia" w:ascii="仿宋_GB2312" w:eastAsia="仿宋_GB2312"/>
          <w:i w:val="0"/>
          <w:color w:val="auto"/>
          <w:kern w:val="2"/>
          <w:sz w:val="24"/>
          <w:szCs w:val="24"/>
        </w:rPr>
        <w:t>uuid：369325B2583DDAAB37C0D7C66C</w:t>
      </w:r>
      <w:r>
        <w:rPr>
          <w:rFonts w:hint="eastAsia" w:ascii="仿宋_GB2312" w:eastAsia="仿宋_GB2312"/>
          <w:i w:val="0"/>
          <w:color w:val="auto"/>
          <w:kern w:val="2"/>
          <w:sz w:val="24"/>
          <w:szCs w:val="24"/>
          <w:lang w:val="en-US" w:eastAsia="zh-CN"/>
        </w:rPr>
        <w:t>******</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clientId：3B96CAC9DE2E4717AD1F2FE22AC4953C6</w:t>
      </w:r>
      <w:r>
        <w:rPr>
          <w:rFonts w:hint="eastAsia" w:ascii="仿宋_GB2312" w:eastAsia="仿宋_GB2312"/>
          <w:i w:val="0"/>
          <w:color w:val="auto"/>
          <w:kern w:val="2"/>
          <w:sz w:val="24"/>
          <w:szCs w:val="24"/>
          <w:lang w:val="en-US" w:eastAsia="zh-CN"/>
        </w:rPr>
        <w:t>******</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clientSecret：686A058FE72D4F418B88EC4C26F63CC06</w:t>
      </w:r>
      <w:r>
        <w:rPr>
          <w:rFonts w:hint="eastAsia" w:ascii="仿宋_GB2312" w:eastAsia="仿宋_GB2312"/>
          <w:i w:val="0"/>
          <w:color w:val="auto"/>
          <w:kern w:val="2"/>
          <w:sz w:val="24"/>
          <w:szCs w:val="24"/>
          <w:lang w:val="en-US" w:eastAsia="zh-CN"/>
        </w:rPr>
        <w:t>******</w:t>
      </w:r>
    </w:p>
    <w:p>
      <w:pPr>
        <w:pStyle w:val="58"/>
        <w:widowControl/>
        <w:numPr>
          <w:ilvl w:val="0"/>
          <w:numId w:val="9"/>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地址</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测试环境：https://clubtest.piccltd.com.cn</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生产环境：https://club.epicc.com.cn</w:t>
      </w:r>
    </w:p>
    <w:p>
      <w:pPr>
        <w:pStyle w:val="58"/>
        <w:widowControl/>
        <w:numPr>
          <w:ilvl w:val="0"/>
          <w:numId w:val="9"/>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签名算法说明</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将json结构体中的参数（此时sign不计入）的key和value连接起来，形成一个字符串S,在字符串后加上私钥（signKey）得到新字符串，获取新字符串的UTF-8字节数组,将字节数组排序，拼接起来进行MD5加密转大写。</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示例1：</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{"key1":"value1","sign":"1D8FDB14224CCA1CD16E6643A2273562","key2":value2}</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新字符串S： key1value1key2value2+私钥(私钥暂定为signKey)对新字符串字节数组排序后如下：</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49495050759797101101101101101103105107107108108110115117117118118121121121</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进行md5加密转大写：1D8FDB14224CCA1CD16E6643A2273562</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示例2：</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{"key1":"value1",</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"sign":"DD23466D724D3B37AA7E02E96EDF6BE4",</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"key2":"value2",</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"data":{</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"datakey1":"datavalue1",</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"datakey2":"datavalue2"</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data字符串不参与字符串拼接。</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新字符串S：</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key1value1key2value2datakey1datavalue1datakey2datavalue2+私钥(私钥暂定为signKey)</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对新字符串字节数组排序后如下：</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494949495050505075979797979797979797979797100100100100101101101101101101101101101103105107107107107108108108108110115116116116116117117117117118118118118121121121121121</w:t>
      </w:r>
    </w:p>
    <w:p>
      <w:pPr>
        <w:pStyle w:val="58"/>
        <w:widowControl/>
        <w:ind w:left="0" w:firstLine="420"/>
        <w:rPr>
          <w:rFonts w:hint="eastAsia" w:ascii="仿宋_GB2312" w:eastAsia="仿宋_GB2312"/>
          <w:i w:val="0"/>
          <w:color w:val="auto"/>
          <w:kern w:val="2"/>
          <w:sz w:val="24"/>
          <w:szCs w:val="24"/>
          <w:lang w:eastAsia="zh-CN"/>
        </w:rPr>
      </w:pPr>
      <w:r>
        <w:rPr>
          <w:rFonts w:hint="eastAsia" w:ascii="仿宋_GB2312" w:eastAsia="仿宋_GB2312"/>
          <w:i w:val="0"/>
          <w:color w:val="auto"/>
          <w:kern w:val="2"/>
          <w:sz w:val="24"/>
          <w:szCs w:val="24"/>
        </w:rPr>
        <w:t>进行md5加密转大写：DD23466D724D3B37AA7E02E96EDF6BE4</w:t>
      </w:r>
      <w:r>
        <w:rPr>
          <w:rFonts w:hint="eastAsia" w:ascii="仿宋_GB2312" w:eastAsia="仿宋_GB2312"/>
          <w:i w:val="0"/>
          <w:color w:val="auto"/>
          <w:kern w:val="2"/>
          <w:sz w:val="24"/>
          <w:szCs w:val="24"/>
          <w:lang w:eastAsia="zh-CN"/>
        </w:rPr>
        <w:t>。</w:t>
      </w:r>
    </w:p>
    <w:p>
      <w:pPr>
        <w:pStyle w:val="58"/>
        <w:widowControl/>
        <w:rPr>
          <w:rFonts w:hint="eastAsia" w:ascii="仿宋_GB2312" w:eastAsia="仿宋_GB2312"/>
          <w:i w:val="0"/>
          <w:color w:val="auto"/>
          <w:kern w:val="2"/>
          <w:sz w:val="24"/>
          <w:szCs w:val="24"/>
          <w:lang w:eastAsia="zh-CN"/>
        </w:rPr>
      </w:pPr>
    </w:p>
    <w:p>
      <w:pPr>
        <w:pStyle w:val="3"/>
        <w:numPr>
          <w:ilvl w:val="0"/>
          <w:numId w:val="1"/>
        </w:numPr>
        <w:spacing w:line="360" w:lineRule="auto"/>
        <w:ind w:left="420" w:hanging="420"/>
      </w:pPr>
      <w:r>
        <w:rPr>
          <w:rFonts w:hint="eastAsia"/>
        </w:rPr>
        <w:t>接口</w:t>
      </w:r>
      <w:bookmarkEnd w:id="33"/>
      <w:bookmarkEnd w:id="34"/>
    </w:p>
    <w:p>
      <w:pPr>
        <w:rPr>
          <w:rFonts w:hint="eastAsia"/>
          <w:lang w:val="en-US" w:eastAsia="zh-CN"/>
        </w:rPr>
      </w:pPr>
      <w:r>
        <w:rPr>
          <w:rFonts w:hint="eastAsia"/>
          <w:lang w:val="en-US" w:eastAsia="zh-CN"/>
        </w:rPr>
        <w:t/>
      </w:r>
    </w:p>
    <w:p>
      <w:pPr>
        <w:pStyle w:val="Heading1"/>
        <w:numPr>
          <w:ilvl w:val="0"/>
          <w:numId w:val="10"/>
        </w:numPr>
        <w:spacing w:before="0" w:after="0"/>
      </w:pPr>
      <w:r>
        <w:t/>
      </w:r>
      <w:r>
        <w:rPr>
          <w:sz w:val="28"/>
          <w:b w:val="on"/>
        </w:rPr>
        <w:t>刷新Token</w:t>
      </w:r>
    </w:p>
    <w:p>
      <w:pPr>
        <w:spacing w:before="0" w:after="0"/>
      </w:pPr>
      <w:r>
        <w:t/>
      </w:r>
      <w:r>
        <w:rPr>
          <w:sz w:val="22"/>
        </w:rPr>
        <w:t>请求方法：Post</w:t>
      </w:r>
    </w:p>
    <w:p>
      <w:pPr>
        <w:spacing w:before="0" w:after="0"/>
      </w:pPr>
      <w:r>
        <w:t/>
      </w:r>
      <w:r>
        <w:rPr>
          <w:sz w:val="22"/>
        </w:rPr>
        <w:t/>
      </w:r>
    </w:p>
    <w:p>
      <w:pPr>
        <w:pStyle w:val="Heading2"/>
        <w:numPr>
          <w:ilvl w:val="1"/>
          <w:numId w:val="11"/>
        </w:numPr>
        <w:spacing w:before="0" w:after="0"/>
      </w:pPr>
      <w:r>
        <w:t/>
      </w:r>
      <w:r>
        <w:rPr>
          <w:sz w:val="24"/>
          <w:b w:val="on"/>
        </w:rPr>
        <w:t>请求路径</w:t>
      </w:r>
    </w:p>
    <w:p>
      <w:pPr>
        <w:spacing w:before="0" w:after="0"/>
      </w:pPr>
      <w:r>
        <w:t/>
      </w:r>
      <w:r>
        <w:rPr>
          <w:sz w:val="22"/>
        </w:rPr>
        <w:t>/token/refresh</w:t>
      </w:r>
    </w:p>
    <w:p>
      <w:pPr>
        <w:pStyle w:val="Heading2"/>
        <w:numPr>
          <w:ilvl w:val="1"/>
          <w:numId w:val="12"/>
        </w:numPr>
        <w:spacing w:before="0" w:after="0"/>
      </w:pPr>
      <w:r>
        <w:t/>
      </w:r>
      <w:r>
        <w:rPr>
          <w:sz w:val="24"/>
          <w:b w:val="on"/>
        </w:rPr>
        <w:t>请求数据</w:t>
      </w:r>
    </w:p>
    <w:p>
      <w:pPr>
        <w:spacing w:before="0" w:after="0"/>
      </w:pPr>
      <w:r>
        <w:t/>
      </w:r>
      <w:r>
        <w:rPr>
          <w:sz w:val="22"/>
        </w:rPr>
        <w:t>请求信息</w:t>
      </w:r>
    </w:p>
    <w:p>
      <w:pPr>
        <w:spacing w:before="0" w:after="0"/>
      </w:pPr>
      <w:r>
        <w:t/>
      </w:r>
      <w:r>
        <w:rPr>
          <w:sz w:val="22"/>
        </w:rPr>
        <w:t>Object属性值:</w:t>
      </w:r>
    </w:p>
    <w:tbl>
      <w:tblPr>
        <w:tblW w:w="0" w:type="auto"/>
        <w:tblBorders>
          <w:top w:val="single"/>
          <w:left w:val="single"/>
          <w:bottom w:val="single"/>
          <w:right w:val="single"/>
          <w:insideH w:val="single"/>
          <w:insideV w:val="single"/>
        </w:tblBorders>
      </w:tblPr>
      <w:tblPr>
        <w:tblW w:type="dxa" w:w="10000"/>
      </w:tblPr>
      <w:tblPr>
        <w:tblLayout w:type="fixed"/>
      </w:tblPr>
      <w:tr>
        <w:trPr>
          <w:trHeight w:val="400"/>
        </w:trPr>
        <w:tc>
          <w:tcPr>
            <w:vAlign w:val="center"/>
          </w:tcPr>
          <w:tcPr>
            <w:tcW w:w="600" w:type="dxa"/>
            <w:vAlign w:val="center"/>
          </w:tcPr>
          <w:p>
            <w:pPr>
              <w:jc w:val="center"/>
            </w:pPr>
            <w:r>
              <w:rPr>
                <w:sz w:val="22"/>
                <w:b w:val="on"/>
              </w:rPr>
              <w:t>序号</w:t>
            </w:r>
          </w:p>
        </w:tc>
        <w:tc>
          <w:tcPr>
            <w:vAlign w:val="center"/>
          </w:tcPr>
          <w:tcPr>
            <w:tcW w:w="1000" w:type="dxa"/>
            <w:vAlign w:val="center"/>
          </w:tcPr>
          <w:p>
            <w:pPr>
              <w:jc w:val="center"/>
            </w:pPr>
            <w:r>
              <w:rPr>
                <w:sz w:val="22"/>
                <w:b w:val="on"/>
              </w:rPr>
              <w:t>参数名</w:t>
            </w:r>
          </w:p>
        </w:tc>
        <w:tc>
          <w:tcPr>
            <w:vAlign w:val="center"/>
          </w:tcPr>
          <w:tcPr>
            <w:tcW w:w="1300" w:type="dxa"/>
            <w:vAlign w:val="center"/>
          </w:tcPr>
          <w:p>
            <w:pPr>
              <w:jc w:val="center"/>
            </w:pPr>
            <w:r>
              <w:rPr>
                <w:sz w:val="22"/>
                <w:b w:val="on"/>
              </w:rPr>
              <w:t>参数类型</w:t>
            </w:r>
          </w:p>
        </w:tc>
        <w:tc>
          <w:tcPr>
            <w:vAlign w:val="center"/>
          </w:tcPr>
          <w:tcPr>
            <w:tcW w:w="800" w:type="dxa"/>
            <w:vAlign w:val="center"/>
          </w:tcPr>
          <w:p>
            <w:pPr>
              <w:jc w:val="center"/>
            </w:pPr>
            <w:r>
              <w:rPr>
                <w:sz w:val="22"/>
                <w:b w:val="on"/>
              </w:rPr>
              <w:t>长度</w:t>
            </w:r>
          </w:p>
        </w:tc>
        <w:tc>
          <w:tcPr>
            <w:vAlign w:val="center"/>
          </w:tcPr>
          <w:tcPr>
            <w:tcW w:w="1000" w:type="dxa"/>
            <w:vAlign w:val="center"/>
          </w:tcPr>
          <w:p>
            <w:pPr>
              <w:jc w:val="center"/>
            </w:pPr>
            <w:r>
              <w:rPr>
                <w:sz w:val="22"/>
                <w:b w:val="on"/>
              </w:rPr>
              <w:t>是否必传</w:t>
            </w:r>
          </w:p>
        </w:tc>
        <w:tc>
          <w:tcPr>
            <w:vAlign w:val="center"/>
          </w:tcPr>
          <w:tcPr>
            <w:tcW w:w="2500" w:type="dxa"/>
            <w:vAlign w:val="center"/>
          </w:tcPr>
          <w:p>
            <w:pPr>
              <w:jc w:val="center"/>
            </w:pPr>
            <w:r>
              <w:rPr>
                <w:sz w:val="22"/>
                <w:b w:val="on"/>
              </w:rPr>
              <w:t>说明</w:t>
            </w:r>
          </w:p>
        </w:tc>
        <w:tc>
          <w:tcPr>
            <w:vAlign w:val="center"/>
          </w:tcPr>
          <w:tcPr>
            <w:tcW w:w="1600" w:type="dxa"/>
            <w:vAlign w:val="center"/>
          </w:tcPr>
          <w:p>
            <w:pPr>
              <w:jc w:val="center"/>
            </w:pPr>
            <w:r>
              <w:rPr>
                <w:sz w:val="22"/>
                <w:b w:val="on"/>
              </w:rPr>
              <w:t>备注</w:t>
            </w:r>
          </w:p>
        </w:tc>
      </w:tr>
      <w:tr>
        <w:tc>
          <w:tcPr>
            <w:vAlign w:val="center"/>
          </w:tcPr>
          <w:tcPr>
            <w:tcW w:w="600" w:type="dxa"/>
            <w:vAlign w:val="center"/>
          </w:tcPr>
          <w:p>
            <w:pPr>
              <w:jc w:val="center"/>
            </w:pPr>
            <w:r>
              <w:rPr>
                <w:sz w:val="22"/>
              </w:rPr>
              <w:t>1</w:t>
            </w:r>
          </w:p>
        </w:tc>
        <w:tc>
          <w:tcPr>
            <w:vAlign w:val="center"/>
          </w:tcPr>
          <w:tcPr>
            <w:tcW w:w="1000" w:type="dxa"/>
            <w:vAlign w:val="center"/>
          </w:tcPr>
          <w:p>
            <w:pPr>
              <w:jc w:val="center"/>
            </w:pPr>
            <w:r>
              <w:rPr>
                <w:sz w:val="22"/>
              </w:rPr>
              <w:t>sign</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256</w:t>
            </w:r>
          </w:p>
        </w:tc>
        <w:tc>
          <w:tcPr>
            <w:vAlign w:val="center"/>
          </w:tcPr>
          <w:tcPr>
            <w:tcW w:w="1000" w:type="dxa"/>
            <w:vAlign w:val="center"/>
          </w:tcPr>
          <w:p>
            <w:pPr>
              <w:jc w:val="center"/>
            </w:pPr>
            <w:r>
              <w:rPr>
                <w:sz w:val="22"/>
              </w:rPr>
              <w:t>是</w:t>
            </w:r>
          </w:p>
        </w:tc>
        <w:tc>
          <w:tcPr>
            <w:vAlign w:val="center"/>
          </w:tcPr>
          <w:tcPr>
            <w:tcW w:w="2500" w:type="dxa"/>
            <w:vAlign w:val="center"/>
          </w:tcPr>
          <w:p>
            <w:pPr>
              <w:jc w:val="center"/>
            </w:pPr>
            <w:r>
              <w:rPr>
                <w:sz w:val="22"/>
              </w:rPr>
              <w:t>签名</w:t>
            </w:r>
          </w:p>
        </w:tc>
        <w:tc>
          <w:tcPr>
            <w:vAlign w:val="center"/>
          </w:tcPr>
          <w:tcPr>
            <w:tcW w:w="1600" w:type="dxa"/>
            <w:vAlign w:val="center"/>
          </w:tcPr>
          <w:p>
            <w:pPr>
              <w:jc w:val="center"/>
            </w:pPr>
            <w:r>
              <w:rPr>
                <w:sz w:val="22"/>
              </w:rPr>
              <w:t>按照sign签名算法生成sign,由人保服务资源管理平台系统提供私钥（signKey）</w:t>
            </w:r>
          </w:p>
        </w:tc>
      </w:tr>
      <w:tr>
        <w:tc>
          <w:tcPr>
            <w:vAlign w:val="center"/>
          </w:tcPr>
          <w:tcPr>
            <w:tcW w:w="600" w:type="dxa"/>
            <w:vAlign w:val="center"/>
          </w:tcPr>
          <w:p>
            <w:pPr>
              <w:jc w:val="center"/>
            </w:pPr>
            <w:r>
              <w:rPr>
                <w:sz w:val="22"/>
              </w:rPr>
              <w:t>2</w:t>
            </w:r>
          </w:p>
        </w:tc>
        <w:tc>
          <w:tcPr>
            <w:vAlign w:val="center"/>
          </w:tcPr>
          <w:tcPr>
            <w:tcW w:w="1000" w:type="dxa"/>
            <w:vAlign w:val="center"/>
          </w:tcPr>
          <w:p>
            <w:pPr>
              <w:jc w:val="center"/>
            </w:pPr>
            <w:r>
              <w:rPr>
                <w:sz w:val="22"/>
              </w:rPr>
              <w:t>timeStamp</w:t>
            </w:r>
          </w:p>
        </w:tc>
        <w:tc>
          <w:tcPr>
            <w:vAlign w:val="center"/>
          </w:tcPr>
          <w:tcPr>
            <w:tcW w:w="1300" w:type="dxa"/>
            <w:vAlign w:val="center"/>
          </w:tcPr>
          <w:p>
            <w:pPr>
              <w:jc w:val="center"/>
            </w:pPr>
            <w:r>
              <w:rPr>
                <w:sz w:val="22"/>
              </w:rPr>
              <w:t>Long</w:t>
            </w:r>
          </w:p>
        </w:tc>
        <w:tc>
          <w:tcPr>
            <w:vAlign w:val="center"/>
          </w:tcPr>
          <w:tcPr>
            <w:tcW w:w="800" w:type="dxa"/>
            <w:vAlign w:val="center"/>
          </w:tcPr>
          <w:p>
            <w:pPr>
              <w:jc w:val="center"/>
            </w:pPr>
            <w:r>
              <w:rPr>
                <w:sz w:val="22"/>
              </w:rPr>
              <w:t>32</w:t>
            </w:r>
          </w:p>
        </w:tc>
        <w:tc>
          <w:tcPr>
            <w:vAlign w:val="center"/>
          </w:tcPr>
          <w:tcPr>
            <w:tcW w:w="1000" w:type="dxa"/>
            <w:vAlign w:val="center"/>
          </w:tcPr>
          <w:p>
            <w:pPr>
              <w:jc w:val="center"/>
            </w:pPr>
            <w:r>
              <w:rPr>
                <w:sz w:val="22"/>
              </w:rPr>
              <w:t>是</w:t>
            </w:r>
          </w:p>
        </w:tc>
        <w:tc>
          <w:tcPr>
            <w:vAlign w:val="center"/>
          </w:tcPr>
          <w:tcPr>
            <w:tcW w:w="2500" w:type="dxa"/>
            <w:vAlign w:val="center"/>
          </w:tcPr>
          <w:p>
            <w:pPr>
              <w:jc w:val="center"/>
            </w:pPr>
            <w:r>
              <w:rPr>
                <w:sz w:val="22"/>
              </w:rPr>
              <w:t>第三方系统调用时间</w:t>
            </w:r>
          </w:p>
        </w:tc>
        <w:tc>
          <w:tcPr>
            <w:vAlign w:val="center"/>
          </w:tcPr>
          <w:tcPr>
            <w:tcW w:w="1600" w:type="dxa"/>
            <w:vAlign w:val="center"/>
          </w:tcPr>
          <w:p>
            <w:pPr>
              <w:jc w:val="center"/>
            </w:pPr>
            <w:r>
              <w:rPr>
                <w:sz w:val="22"/>
              </w:rPr>
              <w:t>取当前时间的毫秒数，如：当前时间是2018-03-21 14:49:51 155，则时间戳1521614991155</w:t>
            </w:r>
          </w:p>
        </w:tc>
      </w:tr>
      <w:tr>
        <w:tc>
          <w:tcPr>
            <w:vAlign w:val="center"/>
          </w:tcPr>
          <w:tcPr>
            <w:tcW w:w="600" w:type="dxa"/>
            <w:vAlign w:val="center"/>
          </w:tcPr>
          <w:p>
            <w:pPr>
              <w:jc w:val="center"/>
            </w:pPr>
            <w:r>
              <w:rPr>
                <w:sz w:val="22"/>
              </w:rPr>
              <w:t>3</w:t>
            </w:r>
          </w:p>
        </w:tc>
        <w:tc>
          <w:tcPr>
            <w:vAlign w:val="center"/>
          </w:tcPr>
          <w:tcPr>
            <w:tcW w:w="1000" w:type="dxa"/>
            <w:vAlign w:val="center"/>
          </w:tcPr>
          <w:p>
            <w:pPr>
              <w:jc w:val="center"/>
            </w:pPr>
            <w:r>
              <w:rPr>
                <w:sz w:val="22"/>
              </w:rPr>
              <w:t>clientId</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50</w:t>
            </w:r>
          </w:p>
        </w:tc>
        <w:tc>
          <w:tcPr>
            <w:vAlign w:val="center"/>
          </w:tcPr>
          <w:tcPr>
            <w:tcW w:w="1000" w:type="dxa"/>
            <w:vAlign w:val="center"/>
          </w:tcPr>
          <w:p>
            <w:pPr>
              <w:jc w:val="center"/>
            </w:pPr>
            <w:r>
              <w:rPr>
                <w:sz w:val="22"/>
              </w:rPr>
              <w:t>是</w:t>
            </w:r>
          </w:p>
        </w:tc>
        <w:tc>
          <w:tcPr>
            <w:vAlign w:val="center"/>
          </w:tcPr>
          <w:tcPr>
            <w:tcW w:w="2500" w:type="dxa"/>
            <w:vAlign w:val="center"/>
          </w:tcPr>
          <w:p>
            <w:pPr>
              <w:jc w:val="center"/>
            </w:pPr>
            <w:r>
              <w:rPr>
                <w:sz w:val="22"/>
              </w:rPr>
              <w:t>客户端Id</w:t>
            </w:r>
          </w:p>
        </w:tc>
        <w:tc>
          <w:tcPr>
            <w:vAlign w:val="center"/>
          </w:tcPr>
          <w:tcPr>
            <w:tcW w:w="1600" w:type="dxa"/>
            <w:vAlign w:val="center"/>
          </w:tcPr>
          <w:p>
            <w:pPr>
              <w:jc w:val="center"/>
            </w:pPr>
            <w:r>
              <w:rPr>
                <w:sz w:val="22"/>
              </w:rPr>
              <w:t>由人保服务资源管理平台系统提供</w:t>
            </w:r>
          </w:p>
        </w:tc>
      </w:tr>
      <w:tr>
        <w:tc>
          <w:tcPr>
            <w:vAlign w:val="center"/>
          </w:tcPr>
          <w:tcPr>
            <w:tcW w:w="600" w:type="dxa"/>
            <w:vAlign w:val="center"/>
          </w:tcPr>
          <w:p>
            <w:pPr>
              <w:jc w:val="center"/>
            </w:pPr>
            <w:r>
              <w:rPr>
                <w:sz w:val="22"/>
              </w:rPr>
              <w:t>4</w:t>
            </w:r>
          </w:p>
        </w:tc>
        <w:tc>
          <w:tcPr>
            <w:vAlign w:val="center"/>
          </w:tcPr>
          <w:tcPr>
            <w:tcW w:w="1000" w:type="dxa"/>
            <w:vAlign w:val="center"/>
          </w:tcPr>
          <w:p>
            <w:pPr>
              <w:jc w:val="center"/>
            </w:pPr>
            <w:r>
              <w:rPr>
                <w:sz w:val="22"/>
              </w:rPr>
              <w:t>clientSecret</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50</w:t>
            </w:r>
          </w:p>
        </w:tc>
        <w:tc>
          <w:tcPr>
            <w:vAlign w:val="center"/>
          </w:tcPr>
          <w:tcPr>
            <w:tcW w:w="1000" w:type="dxa"/>
            <w:vAlign w:val="center"/>
          </w:tcPr>
          <w:p>
            <w:pPr>
              <w:jc w:val="center"/>
            </w:pPr>
            <w:r>
              <w:rPr>
                <w:sz w:val="22"/>
              </w:rPr>
              <w:t>是</w:t>
            </w:r>
          </w:p>
        </w:tc>
        <w:tc>
          <w:tcPr>
            <w:vAlign w:val="center"/>
          </w:tcPr>
          <w:tcPr>
            <w:tcW w:w="2500" w:type="dxa"/>
            <w:vAlign w:val="center"/>
          </w:tcPr>
          <w:p>
            <w:pPr>
              <w:jc w:val="center"/>
            </w:pPr>
            <w:r>
              <w:rPr>
                <w:sz w:val="22"/>
              </w:rPr>
              <w:t>客户端秘钥</w:t>
            </w:r>
          </w:p>
        </w:tc>
        <w:tc>
          <w:tcPr>
            <w:vAlign w:val="center"/>
          </w:tcPr>
          <w:tcPr>
            <w:tcW w:w="1600" w:type="dxa"/>
            <w:vAlign w:val="center"/>
          </w:tcPr>
          <w:p>
            <w:pPr>
              <w:jc w:val="center"/>
            </w:pPr>
            <w:r>
              <w:rPr>
                <w:sz w:val="22"/>
              </w:rPr>
              <w:t>需进行AES加密，由人保服务资源管理平台系统提供AES密钥和加密算法</w:t>
            </w:r>
          </w:p>
        </w:tc>
      </w:tr>
      <w:tr>
        <w:tc>
          <w:tcPr>
            <w:vAlign w:val="center"/>
          </w:tcPr>
          <w:tcPr>
            <w:tcW w:w="600" w:type="dxa"/>
            <w:vAlign w:val="center"/>
          </w:tcPr>
          <w:p>
            <w:pPr>
              <w:jc w:val="center"/>
            </w:pPr>
            <w:r>
              <w:rPr>
                <w:sz w:val="22"/>
              </w:rPr>
              <w:t>5</w:t>
            </w:r>
          </w:p>
        </w:tc>
        <w:tc>
          <w:tcPr>
            <w:vAlign w:val="center"/>
          </w:tcPr>
          <w:tcPr>
            <w:tcW w:w="1000" w:type="dxa"/>
            <w:vAlign w:val="center"/>
          </w:tcPr>
          <w:p>
            <w:pPr>
              <w:jc w:val="center"/>
            </w:pPr>
            <w:r>
              <w:rPr>
                <w:sz w:val="22"/>
              </w:rPr>
              <w:t>refreshToken</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50</w:t>
            </w:r>
          </w:p>
        </w:tc>
        <w:tc>
          <w:tcPr>
            <w:vAlign w:val="center"/>
          </w:tcPr>
          <w:tcPr>
            <w:tcW w:w="1000" w:type="dxa"/>
            <w:vAlign w:val="center"/>
          </w:tcPr>
          <w:p>
            <w:pPr>
              <w:jc w:val="center"/>
            </w:pPr>
            <w:r>
              <w:rPr>
                <w:sz w:val="22"/>
              </w:rPr>
              <w:t>是</w:t>
            </w:r>
          </w:p>
        </w:tc>
        <w:tc>
          <w:tcPr>
            <w:vAlign w:val="center"/>
          </w:tcPr>
          <w:tcPr>
            <w:tcW w:w="2500" w:type="dxa"/>
            <w:vAlign w:val="center"/>
          </w:tcPr>
          <w:p>
            <w:pPr>
              <w:jc w:val="center"/>
            </w:pPr>
            <w:r>
              <w:rPr>
                <w:sz w:val="22"/>
              </w:rPr>
              <w:t>refreshToken</w:t>
            </w:r>
          </w:p>
        </w:tc>
        <w:tc>
          <w:tcPr>
            <w:vAlign w:val="center"/>
          </w:tcPr>
          <w:tcPr>
            <w:tcW w:w="1600" w:type="dxa"/>
            <w:vAlign w:val="center"/>
          </w:tcPr>
          <w:p>
            <w:pPr>
              <w:jc w:val="center"/>
            </w:pPr>
            <w:r>
              <w:rPr>
                <w:sz w:val="22"/>
              </w:rPr>
              <w:t>明文传输，无需加密（30天过期）</w:t>
            </w:r>
          </w:p>
        </w:tc>
      </w:tr>
    </w:tbl>
    <w:p>
      <w:pPr>
        <w:spacing w:before="0" w:after="0"/>
      </w:pPr>
      <w:r>
        <w:t/>
      </w:r>
    </w:p>
    <w:p>
      <w:pPr>
        <w:pStyle w:val="Heading2"/>
        <w:numPr>
          <w:ilvl w:val="1"/>
          <w:numId w:val="13"/>
        </w:numPr>
        <w:spacing w:before="0" w:after="0"/>
      </w:pPr>
      <w:r>
        <w:t/>
      </w:r>
      <w:r>
        <w:rPr>
          <w:sz w:val="24"/>
          <w:b w:val="on"/>
        </w:rPr>
        <w:t>请求报文示例</w:t>
      </w:r>
    </w:p>
    <w:tbl>
      <w:tblPr>
        <w:tblW w:w="0" w:type="auto"/>
        <w:tblBorders>
          <w:top w:val="single"/>
          <w:left w:val="single"/>
          <w:bottom w:val="single"/>
          <w:right w:val="single"/>
          <w:insideH w:val="single"/>
          <w:insideV w:val="single"/>
        </w:tblBorders>
      </w:tblPr>
      <w:tblPr>
        <w:tblW w:type="dxa" w:w="8500"/>
      </w:tblPr>
      <w:tr>
        <w:tc>
          <w:tcPr>
            <w:vAlign w:val="center"/>
          </w:tcPr>
          <w:p>
            <w:pPr>
              <w:wordWrap w:val="on"/>
            </w:pPr>
            <w:r/>
            <w:r/>
            <w:r/>
            <w:r>
              <w:rPr>
                <w:color w:val="000000"/>
                <w:rFonts w:ascii="Consolas" w:hAnsi="Consolas" w:cs="Consolas" w:eastAsia="Consolas"/>
                <w:sz w:val="18"/>
              </w:rPr>
              <w:t>{</w:t>
              <w:br/>
            </w:r>
            <w:r/>
            <w:r/>
            <w:r/>
            <w:r>
              <w:rPr>
                <w:color w:val="a31515"/>
                <w:rFonts w:ascii="Consolas" w:hAnsi="Consolas" w:cs="Consolas" w:eastAsia="Consolas"/>
                <w:sz w:val="18"/>
              </w:rPr>
              <w:t xml:space="preserve">  "sign" </w:t>
            </w:r>
            <w:r>
              <w:rPr>
                <w:color w:val="000000"/>
                <w:rFonts w:ascii="Consolas" w:hAnsi="Consolas" w:cs="Consolas" w:eastAsia="Consolas"/>
              </w:rPr>
              <w:t>:</w:t>
            </w:r>
            <w:r>
              <w:rPr>
                <w:rFonts w:ascii="Consolas" w:hAnsi="Consolas" w:cs="Consolas" w:eastAsia="Consolas"/>
                <w:sz w:val="18"/>
                <w:color w:val="0451a5"/>
              </w:rPr>
              <w:t xml:space="preserve"> "3154007472E4EF90E401B812C9B3"</w:t>
            </w:r>
            <w:r>
              <w:rPr>
                <w:color w:val="000000"/>
                <w:rFonts w:ascii="Consolas" w:hAnsi="Consolas" w:cs="Consolas" w:eastAsia="Consolas"/>
                <w:sz w:val="18"/>
              </w:rPr>
              <w:t>,</w:t>
              <w:br/>
            </w:r>
            <w:r/>
            <w:r/>
            <w:r/>
            <w:r>
              <w:rPr>
                <w:color w:val="a31515"/>
                <w:rFonts w:ascii="Consolas" w:hAnsi="Consolas" w:cs="Consolas" w:eastAsia="Consolas"/>
                <w:sz w:val="18"/>
              </w:rPr>
              <w:t xml:space="preserve">  "timeStamp" </w:t>
            </w:r>
            <w:r>
              <w:rPr>
                <w:color w:val="000000"/>
                <w:rFonts w:ascii="Consolas" w:hAnsi="Consolas" w:cs="Consolas" w:eastAsia="Consolas"/>
              </w:rPr>
              <w:t>:</w:t>
            </w:r>
            <w:r>
              <w:rPr>
                <w:rFonts w:ascii="Consolas" w:hAnsi="Consolas" w:cs="Consolas" w:eastAsia="Consolas"/>
                <w:sz w:val="18"/>
                <w:color w:val="098658"/>
              </w:rPr>
              <w:t xml:space="preserve"> 1521614991155</w:t>
            </w:r>
            <w:r>
              <w:rPr>
                <w:color w:val="000000"/>
                <w:rFonts w:ascii="Consolas" w:hAnsi="Consolas" w:cs="Consolas" w:eastAsia="Consolas"/>
                <w:sz w:val="18"/>
              </w:rPr>
              <w:t>,</w:t>
              <w:br/>
            </w:r>
            <w:r/>
            <w:r/>
            <w:r/>
            <w:r>
              <w:rPr>
                <w:color w:val="a31515"/>
                <w:rFonts w:ascii="Consolas" w:hAnsi="Consolas" w:cs="Consolas" w:eastAsia="Consolas"/>
                <w:sz w:val="18"/>
              </w:rPr>
              <w:t xml:space="preserve">  "clientId" </w:t>
            </w:r>
            <w:r>
              <w:rPr>
                <w:color w:val="000000"/>
                <w:rFonts w:ascii="Consolas" w:hAnsi="Consolas" w:cs="Consolas" w:eastAsia="Consolas"/>
              </w:rPr>
              <w:t>:</w:t>
            </w:r>
            <w:r>
              <w:rPr>
                <w:rFonts w:ascii="Consolas" w:hAnsi="Consolas" w:cs="Consolas" w:eastAsia="Consolas"/>
                <w:sz w:val="18"/>
                <w:color w:val="0451a5"/>
              </w:rPr>
              <w:t xml:space="preserve"> "2EED7C8C6F8544D486C37016A3B8204F121"</w:t>
            </w:r>
            <w:r>
              <w:rPr>
                <w:color w:val="000000"/>
                <w:rFonts w:ascii="Consolas" w:hAnsi="Consolas" w:cs="Consolas" w:eastAsia="Consolas"/>
                <w:sz w:val="18"/>
              </w:rPr>
              <w:t>,</w:t>
              <w:br/>
            </w:r>
            <w:r/>
            <w:r/>
            <w:r/>
            <w:r>
              <w:rPr>
                <w:color w:val="a31515"/>
                <w:rFonts w:ascii="Consolas" w:hAnsi="Consolas" w:cs="Consolas" w:eastAsia="Consolas"/>
                <w:sz w:val="18"/>
              </w:rPr>
              <w:t xml:space="preserve">  "clientSecret" </w:t>
            </w:r>
            <w:r>
              <w:rPr>
                <w:color w:val="000000"/>
                <w:rFonts w:ascii="Consolas" w:hAnsi="Consolas" w:cs="Consolas" w:eastAsia="Consolas"/>
              </w:rPr>
              <w:t>:</w:t>
            </w:r>
            <w:r>
              <w:rPr>
                <w:rFonts w:ascii="Consolas" w:hAnsi="Consolas" w:cs="Consolas" w:eastAsia="Consolas"/>
                <w:sz w:val="18"/>
                <w:color w:val="0451a5"/>
              </w:rPr>
              <w:t xml:space="preserve"> "1C250B755C2348898F955F3871E634FF122"</w:t>
            </w:r>
            <w:r>
              <w:rPr>
                <w:color w:val="000000"/>
                <w:rFonts w:ascii="Consolas" w:hAnsi="Consolas" w:cs="Consolas" w:eastAsia="Consolas"/>
                <w:sz w:val="18"/>
              </w:rPr>
              <w:t>,</w:t>
              <w:br/>
            </w:r>
            <w:r/>
            <w:r/>
            <w:r/>
            <w:r>
              <w:rPr>
                <w:color w:val="a31515"/>
                <w:rFonts w:ascii="Consolas" w:hAnsi="Consolas" w:cs="Consolas" w:eastAsia="Consolas"/>
                <w:sz w:val="18"/>
              </w:rPr>
              <w:t xml:space="preserve">  "refreshToken" </w:t>
            </w:r>
            <w:r>
              <w:rPr>
                <w:color w:val="000000"/>
                <w:rFonts w:ascii="Consolas" w:hAnsi="Consolas" w:cs="Consolas" w:eastAsia="Consolas"/>
              </w:rPr>
              <w:t>:</w:t>
            </w:r>
            <w:r>
              <w:rPr>
                <w:rFonts w:ascii="Consolas" w:hAnsi="Consolas" w:cs="Consolas" w:eastAsia="Consolas"/>
                <w:sz w:val="18"/>
                <w:color w:val="0451a5"/>
              </w:rPr>
              <w:t xml:space="preserve"> "AD45733A032443F686A48B61D352C3A7132"</w:t>
            </w:r>
            <w:r>
              <w:rPr>
                <w:color w:val="000000"/>
                <w:rFonts w:ascii="Consolas" w:hAnsi="Consolas" w:cs="Consolas" w:eastAsia="Consolas"/>
                <w:sz w:val="18"/>
              </w:rPr>
              <w:t/>
              <w:br/>
            </w:r>
            <w:r/>
            <w:r/>
            <w:r/>
            <w:r>
              <w:rPr>
                <w:color w:val="000000"/>
                <w:rFonts w:ascii="Consolas" w:hAnsi="Consolas" w:cs="Consolas" w:eastAsia="Consolas"/>
                <w:sz w:val="18"/>
              </w:rPr>
              <w:t>}</w:t>
              <w:br/>
            </w:r>
          </w:p>
        </w:tc>
      </w:tr>
    </w:tbl>
    <w:p>
      <w:pPr>
        <w:spacing w:before="0" w:after="0"/>
      </w:pPr>
      <w:r>
        <w:t/>
      </w:r>
    </w:p>
    <w:p>
      <w:pPr>
        <w:pStyle w:val="Heading2"/>
        <w:numPr>
          <w:ilvl w:val="1"/>
          <w:numId w:val="14"/>
        </w:numPr>
        <w:spacing w:before="0" w:after="0"/>
      </w:pPr>
      <w:r>
        <w:t/>
      </w:r>
      <w:r>
        <w:rPr>
          <w:sz w:val="24"/>
          <w:b w:val="on"/>
        </w:rPr>
        <w:t>返回数据</w:t>
      </w:r>
    </w:p>
    <w:p>
      <w:pPr>
        <w:spacing w:before="0" w:after="0"/>
      </w:pPr>
      <w:r>
        <w:t/>
      </w:r>
      <w:r>
        <w:rPr>
          <w:sz w:val="22"/>
        </w:rPr>
        <w:t>返回数据:</w:t>
      </w:r>
    </w:p>
    <w:tbl>
      <w:tblPr>
        <w:tblW w:w="0" w:type="auto"/>
        <w:tblBorders>
          <w:top w:val="single"/>
          <w:left w:val="single"/>
          <w:bottom w:val="single"/>
          <w:right w:val="single"/>
          <w:insideH w:val="single"/>
          <w:insideV w:val="single"/>
        </w:tblBorders>
      </w:tblPr>
      <w:tblPr>
        <w:tblW w:type="dxa" w:w="10000"/>
      </w:tblPr>
      <w:tblPr>
        <w:tblLayout w:type="fixed"/>
      </w:tblPr>
      <w:tr>
        <w:trPr>
          <w:trHeight w:val="400"/>
        </w:trPr>
        <w:tc>
          <w:tcPr>
            <w:vAlign w:val="center"/>
          </w:tcPr>
          <w:tcPr>
            <w:tcW w:w="600" w:type="dxa"/>
            <w:vAlign w:val="center"/>
          </w:tcPr>
          <w:p>
            <w:pPr>
              <w:jc w:val="center"/>
            </w:pPr>
            <w:r>
              <w:rPr>
                <w:sz w:val="22"/>
                <w:b w:val="on"/>
              </w:rPr>
              <w:t>序号</w:t>
            </w:r>
          </w:p>
        </w:tc>
        <w:tc>
          <w:tcPr>
            <w:vAlign w:val="center"/>
          </w:tcPr>
          <w:tcPr>
            <w:tcW w:w="1000" w:type="dxa"/>
            <w:vAlign w:val="center"/>
          </w:tcPr>
          <w:p>
            <w:pPr>
              <w:jc w:val="center"/>
            </w:pPr>
            <w:r>
              <w:rPr>
                <w:sz w:val="22"/>
                <w:b w:val="on"/>
              </w:rPr>
              <w:t>参数名</w:t>
            </w:r>
          </w:p>
        </w:tc>
        <w:tc>
          <w:tcPr>
            <w:vAlign w:val="center"/>
          </w:tcPr>
          <w:tcPr>
            <w:tcW w:w="1300" w:type="dxa"/>
            <w:vAlign w:val="center"/>
          </w:tcPr>
          <w:p>
            <w:pPr>
              <w:jc w:val="center"/>
            </w:pPr>
            <w:r>
              <w:rPr>
                <w:sz w:val="22"/>
                <w:b w:val="on"/>
              </w:rPr>
              <w:t>参数类型</w:t>
            </w:r>
          </w:p>
        </w:tc>
        <w:tc>
          <w:tcPr>
            <w:vAlign w:val="center"/>
          </w:tcPr>
          <w:tcPr>
            <w:tcW w:w="800" w:type="dxa"/>
            <w:vAlign w:val="center"/>
          </w:tcPr>
          <w:p>
            <w:pPr>
              <w:jc w:val="center"/>
            </w:pPr>
            <w:r>
              <w:rPr>
                <w:sz w:val="22"/>
                <w:b w:val="on"/>
              </w:rPr>
              <w:t>长度</w:t>
            </w:r>
          </w:p>
        </w:tc>
        <w:tc>
          <w:tcPr>
            <w:vAlign w:val="center"/>
          </w:tcPr>
          <w:tcPr>
            <w:tcW w:w="1000" w:type="dxa"/>
            <w:vAlign w:val="center"/>
          </w:tcPr>
          <w:p>
            <w:pPr>
              <w:jc w:val="center"/>
            </w:pPr>
            <w:r>
              <w:rPr>
                <w:sz w:val="22"/>
                <w:b w:val="on"/>
              </w:rPr>
              <w:t>是否必传</w:t>
            </w:r>
          </w:p>
        </w:tc>
        <w:tc>
          <w:tcPr>
            <w:vAlign w:val="center"/>
          </w:tcPr>
          <w:tcPr>
            <w:tcW w:w="2500" w:type="dxa"/>
            <w:vAlign w:val="center"/>
          </w:tcPr>
          <w:p>
            <w:pPr>
              <w:jc w:val="center"/>
            </w:pPr>
            <w:r>
              <w:rPr>
                <w:sz w:val="22"/>
                <w:b w:val="on"/>
              </w:rPr>
              <w:t>说明</w:t>
            </w:r>
          </w:p>
        </w:tc>
        <w:tc>
          <w:tcPr>
            <w:vAlign w:val="center"/>
          </w:tcPr>
          <w:tcPr>
            <w:tcW w:w="1600" w:type="dxa"/>
            <w:vAlign w:val="center"/>
          </w:tcPr>
          <w:p>
            <w:pPr>
              <w:jc w:val="center"/>
            </w:pPr>
            <w:r>
              <w:rPr>
                <w:sz w:val="22"/>
                <w:b w:val="on"/>
              </w:rPr>
              <w:t>备注</w:t>
            </w:r>
          </w:p>
        </w:tc>
      </w:tr>
      <w:tr>
        <w:tc>
          <w:tcPr>
            <w:vAlign w:val="center"/>
          </w:tcPr>
          <w:tcPr>
            <w:tcW w:w="600" w:type="dxa"/>
            <w:vAlign w:val="center"/>
          </w:tcPr>
          <w:p>
            <w:pPr>
              <w:jc w:val="center"/>
            </w:pPr>
            <w:r>
              <w:rPr>
                <w:sz w:val="22"/>
              </w:rPr>
              <w:t>1</w:t>
            </w:r>
          </w:p>
        </w:tc>
        <w:tc>
          <w:tcPr>
            <w:vAlign w:val="center"/>
          </w:tcPr>
          <w:tcPr>
            <w:tcW w:w="1000" w:type="dxa"/>
            <w:vAlign w:val="center"/>
          </w:tcPr>
          <w:p>
            <w:pPr>
              <w:jc w:val="center"/>
            </w:pPr>
            <w:r>
              <w:rPr>
                <w:sz w:val="22"/>
              </w:rPr>
              <w:t>status</w:t>
            </w:r>
          </w:p>
        </w:tc>
        <w:tc>
          <w:tcPr>
            <w:vAlign w:val="center"/>
          </w:tcPr>
          <w:tcPr>
            <w:tcW w:w="1300" w:type="dxa"/>
            <w:vAlign w:val="center"/>
          </w:tcPr>
          <w:p>
            <w:pPr>
              <w:jc w:val="center"/>
            </w:pPr>
            <w:r>
              <w:rPr>
                <w:sz w:val="22"/>
              </w:rPr>
              <w:t>Long</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
            </w:r>
          </w:p>
        </w:tc>
        <w:tc>
          <w:tcPr>
            <w:vAlign w:val="center"/>
          </w:tcPr>
          <w:tcPr>
            <w:tcW w:w="1600" w:type="dxa"/>
            <w:vAlign w:val="center"/>
          </w:tcPr>
          <w:p>
            <w:pPr>
              <w:jc w:val="center"/>
            </w:pPr>
            <w:r>
              <w:rPr>
                <w:sz w:val="22"/>
              </w:rPr>
              <w:t/>
            </w:r>
          </w:p>
        </w:tc>
      </w:tr>
      <w:tr>
        <w:tc>
          <w:tcPr>
            <w:vAlign w:val="center"/>
          </w:tcPr>
          <w:tcPr>
            <w:tcW w:w="600" w:type="dxa"/>
            <w:vAlign w:val="center"/>
          </w:tcPr>
          <w:p>
            <w:pPr>
              <w:jc w:val="center"/>
            </w:pPr>
            <w:r>
              <w:rPr>
                <w:sz w:val="22"/>
              </w:rPr>
              <w:t>2</w:t>
            </w:r>
          </w:p>
        </w:tc>
        <w:tc>
          <w:tcPr>
            <w:vAlign w:val="center"/>
          </w:tcPr>
          <w:tcPr>
            <w:tcW w:w="1000" w:type="dxa"/>
            <w:vAlign w:val="center"/>
          </w:tcPr>
          <w:p>
            <w:pPr>
              <w:jc w:val="center"/>
            </w:pPr>
            <w:r>
              <w:rPr>
                <w:sz w:val="22"/>
              </w:rPr>
              <w:t>statusText</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
            </w:r>
          </w:p>
        </w:tc>
        <w:tc>
          <w:tcPr>
            <w:vAlign w:val="center"/>
          </w:tcPr>
          <w:tcPr>
            <w:tcW w:w="1600" w:type="dxa"/>
            <w:vAlign w:val="center"/>
          </w:tcPr>
          <w:p>
            <w:pPr>
              <w:jc w:val="center"/>
            </w:pPr>
            <w:r>
              <w:rPr>
                <w:sz w:val="22"/>
              </w:rPr>
              <w:t/>
            </w:r>
          </w:p>
        </w:tc>
      </w:tr>
      <w:tr>
        <w:tc>
          <w:tcPr>
            <w:vAlign w:val="center"/>
          </w:tcPr>
          <w:tcPr>
            <w:tcW w:w="600" w:type="dxa"/>
            <w:vAlign w:val="center"/>
          </w:tcPr>
          <w:p>
            <w:pPr>
              <w:jc w:val="center"/>
            </w:pPr>
            <w:r>
              <w:rPr>
                <w:sz w:val="22"/>
              </w:rPr>
              <w:t>3</w:t>
            </w:r>
          </w:p>
        </w:tc>
        <w:tc>
          <w:tcPr>
            <w:vAlign w:val="center"/>
          </w:tcPr>
          <w:tcPr>
            <w:tcW w:w="1000" w:type="dxa"/>
            <w:vAlign w:val="center"/>
          </w:tcPr>
          <w:p>
            <w:pPr>
              <w:jc w:val="center"/>
            </w:pPr>
            <w:r>
              <w:rPr>
                <w:sz w:val="22"/>
              </w:rPr>
              <w:t>message</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
            </w:r>
          </w:p>
        </w:tc>
        <w:tc>
          <w:tcPr>
            <w:vAlign w:val="center"/>
          </w:tcPr>
          <w:tcPr>
            <w:tcW w:w="1600" w:type="dxa"/>
            <w:vAlign w:val="center"/>
          </w:tcPr>
          <w:p>
            <w:pPr>
              <w:jc w:val="center"/>
            </w:pPr>
            <w:r>
              <w:rPr>
                <w:sz w:val="22"/>
              </w:rPr>
              <w:t/>
            </w:r>
          </w:p>
        </w:tc>
      </w:tr>
      <w:tr>
        <w:tc>
          <w:tcPr>
            <w:vAlign w:val="center"/>
          </w:tcPr>
          <w:tcPr>
            <w:tcW w:w="600" w:type="dxa"/>
            <w:vAlign w:val="center"/>
          </w:tcPr>
          <w:p>
            <w:pPr>
              <w:jc w:val="center"/>
            </w:pPr>
            <w:r>
              <w:rPr>
                <w:sz w:val="22"/>
              </w:rPr>
              <w:t>4</w:t>
            </w:r>
          </w:p>
        </w:tc>
        <w:tc>
          <w:tcPr>
            <w:vAlign w:val="center"/>
          </w:tcPr>
          <w:tcPr>
            <w:tcW w:w="1000" w:type="dxa"/>
            <w:vAlign w:val="center"/>
          </w:tcPr>
          <w:p>
            <w:pPr>
              <w:jc w:val="center"/>
            </w:pPr>
            <w:r>
              <w:rPr>
                <w:sz w:val="22"/>
              </w:rPr>
              <w:t>timestamp</w:t>
            </w:r>
          </w:p>
        </w:tc>
        <w:tc>
          <w:tcPr>
            <w:vAlign w:val="center"/>
          </w:tcPr>
          <w:tcPr>
            <w:tcW w:w="1300" w:type="dxa"/>
            <w:vAlign w:val="center"/>
          </w:tcPr>
          <w:p>
            <w:pPr>
              <w:jc w:val="center"/>
            </w:pPr>
            <w:r>
              <w:rPr>
                <w:sz w:val="22"/>
              </w:rPr>
              <w:t>Long</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
            </w:r>
          </w:p>
        </w:tc>
        <w:tc>
          <w:tcPr>
            <w:vAlign w:val="center"/>
          </w:tcPr>
          <w:tcPr>
            <w:tcW w:w="1600" w:type="dxa"/>
            <w:vAlign w:val="center"/>
          </w:tcPr>
          <w:p>
            <w:pPr>
              <w:jc w:val="center"/>
            </w:pPr>
            <w:r>
              <w:rPr>
                <w:sz w:val="22"/>
              </w:rPr>
              <w:t/>
            </w:r>
          </w:p>
        </w:tc>
      </w:tr>
      <w:tr>
        <w:tc>
          <w:tcPr>
            <w:vAlign w:val="center"/>
          </w:tcPr>
          <w:tcPr>
            <w:tcW w:w="600" w:type="dxa"/>
            <w:vAlign w:val="center"/>
          </w:tcPr>
          <w:p>
            <w:pPr>
              <w:jc w:val="center"/>
            </w:pPr>
            <w:r>
              <w:rPr>
                <w:sz w:val="22"/>
              </w:rPr>
              <w:t>5</w:t>
            </w:r>
          </w:p>
        </w:tc>
        <w:tc>
          <w:tcPr>
            <w:vAlign w:val="center"/>
          </w:tcPr>
          <w:tcPr>
            <w:tcW w:w="1000" w:type="dxa"/>
            <w:vAlign w:val="center"/>
          </w:tcPr>
          <w:p>
            <w:pPr>
              <w:jc w:val="center"/>
            </w:pPr>
            <w:r>
              <w:rPr>
                <w:sz w:val="22"/>
              </w:rPr>
              <w:t>data</w:t>
            </w:r>
          </w:p>
        </w:tc>
        <w:tc>
          <w:tcPr>
            <w:vAlign w:val="center"/>
          </w:tcPr>
          <w:tcPr>
            <w:tcW w:w="1300" w:type="dxa"/>
            <w:vAlign w:val="center"/>
          </w:tcPr>
          <w:p>
            <w:pPr>
              <w:jc w:val="center"/>
            </w:pPr>
            <w:r>
              <w:rPr>
                <w:sz w:val="22"/>
              </w:rPr>
              <w:t>RefreshTokenRespVo</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
            </w:r>
          </w:p>
        </w:tc>
        <w:tc>
          <w:tcPr>
            <w:vAlign w:val="center"/>
          </w:tcPr>
          <w:tcPr>
            <w:tcW w:w="1600" w:type="dxa"/>
            <w:vAlign w:val="center"/>
          </w:tcPr>
          <w:p>
            <w:pPr>
              <w:jc w:val="center"/>
            </w:pPr>
            <w:r>
              <w:rPr>
                <w:sz w:val="22"/>
              </w:rPr>
              <w:t/>
            </w:r>
          </w:p>
        </w:tc>
      </w:tr>
    </w:tbl>
    <w:p>
      <w:pPr>
        <w:spacing w:before="0" w:after="0"/>
      </w:pPr>
      <w:r>
        <w:t/>
      </w:r>
    </w:p>
    <w:p>
      <w:pPr>
        <w:spacing w:before="0" w:after="0"/>
      </w:pPr>
      <w:r>
        <w:t/>
      </w:r>
      <w:r>
        <w:rPr>
          <w:sz w:val="22"/>
        </w:rPr>
        <w:t>data属性值:</w:t>
      </w:r>
    </w:p>
    <w:tbl>
      <w:tblPr>
        <w:tblW w:w="0" w:type="auto"/>
        <w:tblBorders>
          <w:top w:val="single"/>
          <w:left w:val="single"/>
          <w:bottom w:val="single"/>
          <w:right w:val="single"/>
          <w:insideH w:val="single"/>
          <w:insideV w:val="single"/>
        </w:tblBorders>
      </w:tblPr>
      <w:tblPr>
        <w:tblW w:type="dxa" w:w="10000"/>
      </w:tblPr>
      <w:tblPr>
        <w:tblLayout w:type="fixed"/>
      </w:tblPr>
      <w:tr>
        <w:trPr>
          <w:trHeight w:val="400"/>
        </w:trPr>
        <w:tc>
          <w:tcPr>
            <w:vAlign w:val="center"/>
          </w:tcPr>
          <w:tcPr>
            <w:tcW w:w="600" w:type="dxa"/>
            <w:vAlign w:val="center"/>
          </w:tcPr>
          <w:p>
            <w:pPr>
              <w:jc w:val="center"/>
            </w:pPr>
            <w:r>
              <w:rPr>
                <w:sz w:val="22"/>
                <w:b w:val="on"/>
              </w:rPr>
              <w:t>序号</w:t>
            </w:r>
          </w:p>
        </w:tc>
        <w:tc>
          <w:tcPr>
            <w:vAlign w:val="center"/>
          </w:tcPr>
          <w:tcPr>
            <w:tcW w:w="1000" w:type="dxa"/>
            <w:vAlign w:val="center"/>
          </w:tcPr>
          <w:p>
            <w:pPr>
              <w:jc w:val="center"/>
            </w:pPr>
            <w:r>
              <w:rPr>
                <w:sz w:val="22"/>
                <w:b w:val="on"/>
              </w:rPr>
              <w:t>参数名</w:t>
            </w:r>
          </w:p>
        </w:tc>
        <w:tc>
          <w:tcPr>
            <w:vAlign w:val="center"/>
          </w:tcPr>
          <w:tcPr>
            <w:tcW w:w="1300" w:type="dxa"/>
            <w:vAlign w:val="center"/>
          </w:tcPr>
          <w:p>
            <w:pPr>
              <w:jc w:val="center"/>
            </w:pPr>
            <w:r>
              <w:rPr>
                <w:sz w:val="22"/>
                <w:b w:val="on"/>
              </w:rPr>
              <w:t>参数类型</w:t>
            </w:r>
          </w:p>
        </w:tc>
        <w:tc>
          <w:tcPr>
            <w:vAlign w:val="center"/>
          </w:tcPr>
          <w:tcPr>
            <w:tcW w:w="800" w:type="dxa"/>
            <w:vAlign w:val="center"/>
          </w:tcPr>
          <w:p>
            <w:pPr>
              <w:jc w:val="center"/>
            </w:pPr>
            <w:r>
              <w:rPr>
                <w:sz w:val="22"/>
                <w:b w:val="on"/>
              </w:rPr>
              <w:t>长度</w:t>
            </w:r>
          </w:p>
        </w:tc>
        <w:tc>
          <w:tcPr>
            <w:vAlign w:val="center"/>
          </w:tcPr>
          <w:tcPr>
            <w:tcW w:w="1000" w:type="dxa"/>
            <w:vAlign w:val="center"/>
          </w:tcPr>
          <w:p>
            <w:pPr>
              <w:jc w:val="center"/>
            </w:pPr>
            <w:r>
              <w:rPr>
                <w:sz w:val="22"/>
                <w:b w:val="on"/>
              </w:rPr>
              <w:t>是否必传</w:t>
            </w:r>
          </w:p>
        </w:tc>
        <w:tc>
          <w:tcPr>
            <w:vAlign w:val="center"/>
          </w:tcPr>
          <w:tcPr>
            <w:tcW w:w="2500" w:type="dxa"/>
            <w:vAlign w:val="center"/>
          </w:tcPr>
          <w:p>
            <w:pPr>
              <w:jc w:val="center"/>
            </w:pPr>
            <w:r>
              <w:rPr>
                <w:sz w:val="22"/>
                <w:b w:val="on"/>
              </w:rPr>
              <w:t>说明</w:t>
            </w:r>
          </w:p>
        </w:tc>
        <w:tc>
          <w:tcPr>
            <w:vAlign w:val="center"/>
          </w:tcPr>
          <w:tcPr>
            <w:tcW w:w="1600" w:type="dxa"/>
            <w:vAlign w:val="center"/>
          </w:tcPr>
          <w:p>
            <w:pPr>
              <w:jc w:val="center"/>
            </w:pPr>
            <w:r>
              <w:rPr>
                <w:sz w:val="22"/>
                <w:b w:val="on"/>
              </w:rPr>
              <w:t>备注</w:t>
            </w:r>
          </w:p>
        </w:tc>
      </w:tr>
      <w:tr>
        <w:tc>
          <w:tcPr>
            <w:vAlign w:val="center"/>
          </w:tcPr>
          <w:tcPr>
            <w:tcW w:w="600" w:type="dxa"/>
            <w:vAlign w:val="center"/>
          </w:tcPr>
          <w:p>
            <w:pPr>
              <w:jc w:val="center"/>
            </w:pPr>
            <w:r>
              <w:rPr>
                <w:sz w:val="22"/>
              </w:rPr>
              <w:t>1</w:t>
            </w:r>
          </w:p>
        </w:tc>
        <w:tc>
          <w:tcPr>
            <w:vAlign w:val="center"/>
          </w:tcPr>
          <w:tcPr>
            <w:tcW w:w="1000" w:type="dxa"/>
            <w:vAlign w:val="center"/>
          </w:tcPr>
          <w:p>
            <w:pPr>
              <w:jc w:val="center"/>
            </w:pPr>
            <w:r>
              <w:rPr>
                <w:sz w:val="22"/>
              </w:rPr>
              <w:t>token</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token</w:t>
            </w:r>
          </w:p>
        </w:tc>
        <w:tc>
          <w:tcPr>
            <w:vAlign w:val="center"/>
          </w:tcPr>
          <w:tcPr>
            <w:tcW w:w="1600" w:type="dxa"/>
            <w:vAlign w:val="center"/>
          </w:tcPr>
          <w:p>
            <w:pPr>
              <w:jc w:val="center"/>
            </w:pPr>
            <w:r>
              <w:rPr>
                <w:sz w:val="22"/>
              </w:rPr>
              <w:t>token加密后传输，第三方需解密，有效期为:1天</w:t>
            </w:r>
          </w:p>
        </w:tc>
      </w:tr>
      <w:tr>
        <w:tc>
          <w:tcPr>
            <w:vAlign w:val="center"/>
          </w:tcPr>
          <w:tcPr>
            <w:tcW w:w="600" w:type="dxa"/>
            <w:vAlign w:val="center"/>
          </w:tcPr>
          <w:p>
            <w:pPr>
              <w:jc w:val="center"/>
            </w:pPr>
            <w:r>
              <w:rPr>
                <w:sz w:val="22"/>
              </w:rPr>
              <w:t>2</w:t>
            </w:r>
          </w:p>
        </w:tc>
        <w:tc>
          <w:tcPr>
            <w:vAlign w:val="center"/>
          </w:tcPr>
          <w:tcPr>
            <w:tcW w:w="1000" w:type="dxa"/>
            <w:vAlign w:val="center"/>
          </w:tcPr>
          <w:p>
            <w:pPr>
              <w:jc w:val="center"/>
            </w:pPr>
            <w:r>
              <w:rPr>
                <w:sz w:val="22"/>
              </w:rPr>
              <w:t>refreshToken</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refreshToken</w:t>
            </w:r>
          </w:p>
        </w:tc>
        <w:tc>
          <w:tcPr>
            <w:vAlign w:val="center"/>
          </w:tcPr>
          <w:tcPr>
            <w:tcW w:w="1600" w:type="dxa"/>
            <w:vAlign w:val="center"/>
          </w:tcPr>
          <w:p>
            <w:pPr>
              <w:jc w:val="center"/>
            </w:pPr>
            <w:r>
              <w:rPr>
                <w:sz w:val="22"/>
              </w:rPr>
              <w:t>refreshToken，加密后传输，第三方需解密，有效期为:30天</w:t>
            </w:r>
          </w:p>
        </w:tc>
      </w:tr>
    </w:tbl>
    <w:p>
      <w:pPr>
        <w:spacing w:before="0" w:after="0"/>
      </w:pPr>
      <w:r>
        <w:t/>
      </w:r>
    </w:p>
    <w:p>
      <w:pPr>
        <w:pStyle w:val="Heading2"/>
        <w:numPr>
          <w:ilvl w:val="1"/>
          <w:numId w:val="15"/>
        </w:numPr>
        <w:spacing w:before="0" w:after="0"/>
      </w:pPr>
      <w:r>
        <w:t/>
      </w:r>
      <w:r>
        <w:rPr>
          <w:sz w:val="24"/>
          <w:b w:val="on"/>
        </w:rPr>
        <w:t>返回报文示例</w:t>
      </w:r>
    </w:p>
    <w:tbl>
      <w:tblPr>
        <w:tblW w:w="0" w:type="auto"/>
        <w:tblBorders>
          <w:top w:val="single"/>
          <w:left w:val="single"/>
          <w:bottom w:val="single"/>
          <w:right w:val="single"/>
          <w:insideH w:val="single"/>
          <w:insideV w:val="single"/>
        </w:tblBorders>
      </w:tblPr>
      <w:tblPr>
        <w:tblW w:type="dxa" w:w="8500"/>
      </w:tblPr>
      <w:tr>
        <w:tc>
          <w:tcPr>
            <w:vAlign w:val="center"/>
          </w:tcPr>
          <w:p>
            <w:pPr>
              <w:wordWrap w:val="on"/>
            </w:pPr>
            <w:r/>
            <w:r/>
            <w:r/>
            <w:r>
              <w:rPr>
                <w:color w:val="000000"/>
                <w:rFonts w:ascii="Consolas" w:hAnsi="Consolas" w:cs="Consolas" w:eastAsia="Consolas"/>
                <w:sz w:val="18"/>
              </w:rPr>
              <w:t>{</w:t>
              <w:br/>
            </w:r>
            <w:r/>
            <w:r/>
            <w:r/>
            <w:r>
              <w:rPr>
                <w:color w:val="a31515"/>
                <w:rFonts w:ascii="Consolas" w:hAnsi="Consolas" w:cs="Consolas" w:eastAsia="Consolas"/>
                <w:sz w:val="18"/>
              </w:rPr>
              <w:t xml:space="preserve">  "status" </w:t>
            </w:r>
            <w:r>
              <w:rPr>
                <w:color w:val="000000"/>
                <w:rFonts w:ascii="Consolas" w:hAnsi="Consolas" w:cs="Consolas" w:eastAsia="Consolas"/>
              </w:rPr>
              <w:t>:</w:t>
            </w:r>
            <w:r>
              <w:rPr>
                <w:rFonts w:ascii="Consolas" w:hAnsi="Consolas" w:cs="Consolas" w:eastAsia="Consolas"/>
                <w:sz w:val="18"/>
                <w:color w:val="098658"/>
              </w:rPr>
              <w:t xml:space="preserve"> 0</w:t>
            </w:r>
            <w:r>
              <w:rPr>
                <w:color w:val="000000"/>
                <w:rFonts w:ascii="Consolas" w:hAnsi="Consolas" w:cs="Consolas" w:eastAsia="Consolas"/>
                <w:sz w:val="18"/>
              </w:rPr>
              <w:t>,</w:t>
              <w:br/>
            </w:r>
            <w:r/>
            <w:r/>
            <w:r/>
            <w:r>
              <w:rPr>
                <w:color w:val="a31515"/>
                <w:rFonts w:ascii="Consolas" w:hAnsi="Consolas" w:cs="Consolas" w:eastAsia="Consolas"/>
                <w:sz w:val="18"/>
              </w:rPr>
              <w:t xml:space="preserve">  "statusText" </w:t>
            </w:r>
            <w:r>
              <w:rPr>
                <w:color w:val="000000"/>
                <w:rFonts w:ascii="Consolas" w:hAnsi="Consolas" w:cs="Consolas" w:eastAsia="Consolas"/>
              </w:rPr>
              <w:t>:</w:t>
            </w:r>
            <w:r>
              <w:rPr>
                <w:rFonts w:ascii="Consolas" w:hAnsi="Consolas" w:cs="Consolas" w:eastAsia="Consolas"/>
                <w:sz w:val="18"/>
                <w:color w:val="0451a5"/>
              </w:rPr>
              <w:t xml:space="preserve"> ""</w:t>
            </w:r>
            <w:r>
              <w:rPr>
                <w:color w:val="000000"/>
                <w:rFonts w:ascii="Consolas" w:hAnsi="Consolas" w:cs="Consolas" w:eastAsia="Consolas"/>
                <w:sz w:val="18"/>
              </w:rPr>
              <w:t>,</w:t>
              <w:br/>
            </w:r>
            <w:r/>
            <w:r/>
            <w:r/>
            <w:r>
              <w:rPr>
                <w:color w:val="a31515"/>
                <w:rFonts w:ascii="Consolas" w:hAnsi="Consolas" w:cs="Consolas" w:eastAsia="Consolas"/>
                <w:sz w:val="18"/>
              </w:rPr>
              <w:t xml:space="preserve">  "message" </w:t>
            </w:r>
            <w:r>
              <w:rPr>
                <w:color w:val="000000"/>
                <w:rFonts w:ascii="Consolas" w:hAnsi="Consolas" w:cs="Consolas" w:eastAsia="Consolas"/>
              </w:rPr>
              <w:t>:</w:t>
            </w:r>
            <w:r>
              <w:rPr>
                <w:rFonts w:ascii="Consolas" w:hAnsi="Consolas" w:cs="Consolas" w:eastAsia="Consolas"/>
                <w:sz w:val="18"/>
                <w:color w:val="0451a5"/>
              </w:rPr>
              <w:t xml:space="preserve"> ""</w:t>
            </w:r>
            <w:r>
              <w:rPr>
                <w:color w:val="000000"/>
                <w:rFonts w:ascii="Consolas" w:hAnsi="Consolas" w:cs="Consolas" w:eastAsia="Consolas"/>
                <w:sz w:val="18"/>
              </w:rPr>
              <w:t>,</w:t>
              <w:br/>
            </w:r>
            <w:r/>
            <w:r/>
            <w:r/>
            <w:r>
              <w:rPr>
                <w:color w:val="a31515"/>
                <w:rFonts w:ascii="Consolas" w:hAnsi="Consolas" w:cs="Consolas" w:eastAsia="Consolas"/>
                <w:sz w:val="18"/>
              </w:rPr>
              <w:t xml:space="preserve">  "timestamp" </w:t>
            </w:r>
            <w:r>
              <w:rPr>
                <w:color w:val="000000"/>
                <w:rFonts w:ascii="Consolas" w:hAnsi="Consolas" w:cs="Consolas" w:eastAsia="Consolas"/>
              </w:rPr>
              <w:t>:</w:t>
            </w:r>
            <w:r>
              <w:rPr>
                <w:rFonts w:ascii="Consolas" w:hAnsi="Consolas" w:cs="Consolas" w:eastAsia="Consolas"/>
                <w:sz w:val="18"/>
                <w:color w:val="098658"/>
              </w:rPr>
              <w:t xml:space="preserve"> 0</w:t>
            </w:r>
            <w:r>
              <w:rPr>
                <w:color w:val="000000"/>
                <w:rFonts w:ascii="Consolas" w:hAnsi="Consolas" w:cs="Consolas" w:eastAsia="Consolas"/>
                <w:sz w:val="18"/>
              </w:rPr>
              <w:t>,</w:t>
              <w:br/>
            </w:r>
            <w:r/>
            <w:r/>
            <w:r/>
            <w:r>
              <w:rPr>
                <w:color w:val="a31515"/>
                <w:rFonts w:ascii="Consolas" w:hAnsi="Consolas" w:cs="Consolas" w:eastAsia="Consolas"/>
                <w:sz w:val="18"/>
              </w:rPr>
              <w:t xml:space="preserve">  "data" </w:t>
            </w:r>
            <w:r>
              <w:rPr>
                <w:color w:val="000000"/>
                <w:rFonts w:ascii="Consolas" w:hAnsi="Consolas" w:cs="Consolas" w:eastAsia="Consolas"/>
              </w:rPr>
              <w:t>:</w:t>
            </w:r>
            <w:r>
              <w:rPr>
                <w:rFonts w:ascii="Consolas" w:hAnsi="Consolas" w:cs="Consolas" w:eastAsia="Consolas"/>
                <w:sz w:val="18"/>
                <w:color w:val="000000"/>
              </w:rPr>
              <w:t xml:space="preserve"> {</w:t>
              <w:br/>
            </w:r>
            <w:r/>
            <w:r/>
            <w:r/>
            <w:r>
              <w:rPr>
                <w:color w:val="a31515"/>
                <w:rFonts w:ascii="Consolas" w:hAnsi="Consolas" w:cs="Consolas" w:eastAsia="Consolas"/>
                <w:sz w:val="18"/>
              </w:rPr>
              <w:t xml:space="preserve">    "token" </w:t>
            </w:r>
            <w:r>
              <w:rPr>
                <w:color w:val="000000"/>
                <w:rFonts w:ascii="Consolas" w:hAnsi="Consolas" w:cs="Consolas" w:eastAsia="Consolas"/>
              </w:rPr>
              <w:t>:</w:t>
            </w:r>
            <w:r>
              <w:rPr>
                <w:rFonts w:ascii="Consolas" w:hAnsi="Consolas" w:cs="Consolas" w:eastAsia="Consolas"/>
                <w:sz w:val="18"/>
                <w:color w:val="0451a5"/>
              </w:rPr>
              <w:t xml:space="preserve"> "AD45733A032443F686A48B61D352C3A7132"</w:t>
            </w:r>
            <w:r>
              <w:rPr>
                <w:color w:val="000000"/>
                <w:rFonts w:ascii="Consolas" w:hAnsi="Consolas" w:cs="Consolas" w:eastAsia="Consolas"/>
                <w:sz w:val="18"/>
              </w:rPr>
              <w:t>,</w:t>
              <w:br/>
            </w:r>
            <w:r/>
            <w:r/>
            <w:r/>
            <w:r>
              <w:rPr>
                <w:color w:val="a31515"/>
                <w:rFonts w:ascii="Consolas" w:hAnsi="Consolas" w:cs="Consolas" w:eastAsia="Consolas"/>
                <w:sz w:val="18"/>
              </w:rPr>
              <w:t xml:space="preserve">    "refreshToken" </w:t>
            </w:r>
            <w:r>
              <w:rPr>
                <w:color w:val="000000"/>
                <w:rFonts w:ascii="Consolas" w:hAnsi="Consolas" w:cs="Consolas" w:eastAsia="Consolas"/>
              </w:rPr>
              <w:t>:</w:t>
            </w:r>
            <w:r>
              <w:rPr>
                <w:rFonts w:ascii="Consolas" w:hAnsi="Consolas" w:cs="Consolas" w:eastAsia="Consolas"/>
                <w:sz w:val="18"/>
                <w:color w:val="0451a5"/>
              </w:rPr>
              <w:t xml:space="preserve"> "AD45733A032443F686A48B61D352C3A7132"</w:t>
            </w:r>
            <w:r>
              <w:rPr>
                <w:color w:val="000000"/>
                <w:rFonts w:ascii="Consolas" w:hAnsi="Consolas" w:cs="Consolas" w:eastAsia="Consolas"/>
                <w:sz w:val="18"/>
              </w:rPr>
              <w:t/>
              <w:br/>
            </w:r>
            <w:r/>
            <w:r/>
            <w:r/>
            <w:r>
              <w:rPr>
                <w:color w:val="000000"/>
                <w:rFonts w:ascii="Consolas" w:hAnsi="Consolas" w:cs="Consolas" w:eastAsia="Consolas"/>
                <w:sz w:val="18"/>
              </w:rPr>
              <w:t xml:space="preserve">  }</w:t>
              <w:br/>
            </w:r>
            <w:r/>
            <w:r/>
            <w:r/>
            <w:r>
              <w:rPr>
                <w:color w:val="000000"/>
                <w:rFonts w:ascii="Consolas" w:hAnsi="Consolas" w:cs="Consolas" w:eastAsia="Consolas"/>
                <w:sz w:val="18"/>
              </w:rPr>
              <w:t>}</w:t>
              <w:br/>
            </w:r>
          </w:p>
        </w:tc>
      </w:tr>
    </w:tbl>
    <w:p>
      <w:pPr>
        <w:spacing w:before="0" w:after="0"/>
      </w:pPr>
      <w:r>
        <w:t/>
      </w:r>
    </w:p>
    <w:p>
      <w:pPr>
        <w:pStyle w:val="Heading2"/>
        <w:numPr>
          <w:ilvl w:val="1"/>
          <w:numId w:val="16"/>
        </w:numPr>
        <w:spacing w:before="0" w:after="0"/>
      </w:pPr>
      <w:r>
        <w:t/>
      </w:r>
      <w:r>
        <w:rPr>
          <w:sz w:val="24"/>
          <w:b w:val="on"/>
        </w:rPr>
        <w:t>码值表</w:t>
      </w:r>
    </w:p>
    <w:p>
      <w:pPr>
        <w:spacing w:before="0" w:after="0"/>
      </w:pPr>
      <w:r>
        <w:t/>
      </w:r>
      <w:r>
        <w:rPr>
          <w:sz w:val="22"/>
        </w:rPr>
        <w:t>下表说明返回报文中status属性可能出现的数值及其含义.</w:t>
      </w:r>
    </w:p>
    <w:tbl>
      <w:tblPr>
        <w:tblW w:w="0" w:type="auto"/>
        <w:tblBorders>
          <w:top w:val="single"/>
          <w:left w:val="single"/>
          <w:bottom w:val="single"/>
          <w:right w:val="single"/>
          <w:insideH w:val="single"/>
          <w:insideV w:val="single"/>
        </w:tblBorders>
      </w:tblPr>
      <w:tblPr>
        <w:tblW w:type="dxa" w:w="6000"/>
      </w:tblPr>
      <w:tr>
        <w:trPr>
          <w:trHeight w:val="400"/>
        </w:trPr>
        <w:tc>
          <w:tcPr>
            <w:vAlign w:val="center"/>
          </w:tcPr>
          <w:tcPr>
            <w:tcW w:w="800" w:type="dxa"/>
            <w:shd w:fill="00b0f0"/>
            <w:vAlign w:val="center"/>
          </w:tcPr>
          <w:p>
            <w:pPr>
              <w:jc w:val="center"/>
            </w:pPr>
            <w:r>
              <w:rPr>
                <w:sz w:val="22"/>
                <w:b w:val="on"/>
              </w:rPr>
              <w:t>编码</w:t>
            </w:r>
          </w:p>
        </w:tc>
        <w:tc>
          <w:tcPr>
            <w:vAlign w:val="center"/>
          </w:tcPr>
          <w:tcPr>
            <w:tcW w:w="2000" w:type="dxa"/>
            <w:shd w:fill="00b0f0"/>
            <w:vAlign w:val="center"/>
          </w:tcPr>
          <w:p>
            <w:pPr>
              <w:jc w:val="center"/>
            </w:pPr>
            <w:r>
              <w:rPr>
                <w:sz w:val="22"/>
                <w:b w:val="on"/>
              </w:rPr>
              <w:t>含义</w:t>
            </w:r>
          </w:p>
        </w:tc>
      </w:tr>
      <w:tr>
        <w:tc>
          <w:tcPr>
            <w:vAlign w:val="center"/>
          </w:tcPr>
          <w:tcPr>
            <w:tcW w:w="800" w:type="dxa"/>
            <w:vAlign w:val="center"/>
          </w:tcPr>
          <w:p>
            <w:pPr>
              <w:jc w:val="center"/>
            </w:pPr>
            <w:r>
              <w:rPr>
                <w:sz w:val="22"/>
              </w:rPr>
              <w:t>2009017</w:t>
            </w:r>
          </w:p>
        </w:tc>
        <w:tc>
          <w:tcPr>
            <w:vAlign w:val="center"/>
          </w:tcPr>
          <w:tcPr>
            <w:tcW w:w="2000" w:type="dxa"/>
            <w:vAlign w:val="center"/>
          </w:tcPr>
          <w:p>
            <w:pPr>
              <w:jc w:val="center"/>
            </w:pPr>
            <w:r>
              <w:rPr>
                <w:sz w:val="22"/>
              </w:rPr>
              <w:t>获取token用户名或密码不正确</w:t>
            </w:r>
          </w:p>
        </w:tc>
      </w:tr>
      <w:tr>
        <w:tc>
          <w:tcPr>
            <w:vAlign w:val="center"/>
          </w:tcPr>
          <w:tcPr>
            <w:tcW w:w="800" w:type="dxa"/>
            <w:vAlign w:val="center"/>
          </w:tcPr>
          <w:p>
            <w:pPr>
              <w:jc w:val="center"/>
            </w:pPr>
            <w:r>
              <w:rPr>
                <w:sz w:val="22"/>
              </w:rPr>
              <w:t>1000003</w:t>
            </w:r>
          </w:p>
        </w:tc>
        <w:tc>
          <w:tcPr>
            <w:vAlign w:val="center"/>
          </w:tcPr>
          <w:tcPr>
            <w:tcW w:w="2000" w:type="dxa"/>
            <w:vAlign w:val="center"/>
          </w:tcPr>
          <w:p>
            <w:pPr>
              <w:jc w:val="center"/>
            </w:pPr>
            <w:r>
              <w:rPr>
                <w:sz w:val="22"/>
              </w:rPr>
              <w:t>必需参数为空</w:t>
            </w:r>
          </w:p>
        </w:tc>
      </w:tr>
      <w:tr>
        <w:tc>
          <w:tcPr>
            <w:vAlign w:val="center"/>
          </w:tcPr>
          <w:tcPr>
            <w:tcW w:w="800" w:type="dxa"/>
            <w:vAlign w:val="center"/>
          </w:tcPr>
          <w:p>
            <w:pPr>
              <w:jc w:val="center"/>
            </w:pPr>
            <w:r>
              <w:rPr>
                <w:sz w:val="22"/>
              </w:rPr>
              <w:t>1000014</w:t>
            </w:r>
          </w:p>
        </w:tc>
        <w:tc>
          <w:tcPr>
            <w:vAlign w:val="center"/>
          </w:tcPr>
          <w:tcPr>
            <w:tcW w:w="2000" w:type="dxa"/>
            <w:vAlign w:val="center"/>
          </w:tcPr>
          <w:p>
            <w:pPr>
              <w:jc w:val="center"/>
            </w:pPr>
            <w:r>
              <w:rPr>
                <w:sz w:val="22"/>
              </w:rPr>
              <w:t>第三方公司无权限访问</w:t>
            </w:r>
          </w:p>
        </w:tc>
      </w:tr>
      <w:tr>
        <w:tc>
          <w:tcPr>
            <w:vAlign w:val="center"/>
          </w:tcPr>
          <w:tcPr>
            <w:tcW w:w="800" w:type="dxa"/>
            <w:vAlign w:val="center"/>
          </w:tcPr>
          <w:p>
            <w:pPr>
              <w:jc w:val="center"/>
            </w:pPr>
            <w:r>
              <w:rPr>
                <w:sz w:val="22"/>
              </w:rPr>
              <w:t>2009016</w:t>
            </w:r>
          </w:p>
        </w:tc>
        <w:tc>
          <w:tcPr>
            <w:vAlign w:val="center"/>
          </w:tcPr>
          <w:tcPr>
            <w:tcW w:w="2000" w:type="dxa"/>
            <w:vAlign w:val="center"/>
          </w:tcPr>
          <w:p>
            <w:pPr>
              <w:jc w:val="center"/>
            </w:pPr>
            <w:r>
              <w:rPr>
                <w:sz w:val="22"/>
              </w:rPr>
              <w:t>同一个clientId5秒内只能请求一次</w:t>
            </w:r>
          </w:p>
        </w:tc>
      </w:tr>
      <w:tr>
        <w:tc>
          <w:tcPr>
            <w:vAlign w:val="center"/>
          </w:tcPr>
          <w:tcPr>
            <w:tcW w:w="800" w:type="dxa"/>
            <w:vAlign w:val="center"/>
          </w:tcPr>
          <w:p>
            <w:pPr>
              <w:jc w:val="center"/>
            </w:pPr>
            <w:r>
              <w:rPr>
                <w:sz w:val="22"/>
              </w:rPr>
              <w:t>2009022</w:t>
            </w:r>
          </w:p>
        </w:tc>
        <w:tc>
          <w:tcPr>
            <w:vAlign w:val="center"/>
          </w:tcPr>
          <w:tcPr>
            <w:tcW w:w="2000" w:type="dxa"/>
            <w:vAlign w:val="center"/>
          </w:tcPr>
          <w:p>
            <w:pPr>
              <w:jc w:val="center"/>
            </w:pPr>
            <w:r>
              <w:rPr>
                <w:sz w:val="22"/>
              </w:rPr>
              <w:t>同一个clientId每天只能使用过期refreshtoken刷新五次</w:t>
            </w:r>
          </w:p>
        </w:tc>
      </w:tr>
      <w:tr>
        <w:tc>
          <w:tcPr>
            <w:vAlign w:val="center"/>
          </w:tcPr>
          <w:tcPr>
            <w:tcW w:w="800" w:type="dxa"/>
            <w:vAlign w:val="center"/>
          </w:tcPr>
          <w:p>
            <w:pPr>
              <w:jc w:val="center"/>
            </w:pPr>
            <w:r>
              <w:rPr>
                <w:sz w:val="22"/>
              </w:rPr>
              <w:t>1000012</w:t>
            </w:r>
          </w:p>
        </w:tc>
        <w:tc>
          <w:tcPr>
            <w:vAlign w:val="center"/>
          </w:tcPr>
          <w:tcPr>
            <w:tcW w:w="2000" w:type="dxa"/>
            <w:vAlign w:val="center"/>
          </w:tcPr>
          <w:p>
            <w:pPr>
              <w:jc w:val="center"/>
            </w:pPr>
            <w:r>
              <w:rPr>
                <w:sz w:val="22"/>
              </w:rPr>
              <w:t>第三方公司已被禁用</w:t>
            </w:r>
          </w:p>
        </w:tc>
      </w:tr>
      <w:tr>
        <w:tc>
          <w:tcPr>
            <w:vAlign w:val="center"/>
          </w:tcPr>
          <w:tcPr>
            <w:tcW w:w="800" w:type="dxa"/>
            <w:vAlign w:val="center"/>
          </w:tcPr>
          <w:p>
            <w:pPr>
              <w:jc w:val="center"/>
            </w:pPr>
            <w:r>
              <w:rPr>
                <w:sz w:val="22"/>
              </w:rPr>
              <w:t>1000002</w:t>
            </w:r>
          </w:p>
        </w:tc>
        <w:tc>
          <w:tcPr>
            <w:vAlign w:val="center"/>
          </w:tcPr>
          <w:tcPr>
            <w:tcW w:w="2000" w:type="dxa"/>
            <w:vAlign w:val="center"/>
          </w:tcPr>
          <w:p>
            <w:pPr>
              <w:jc w:val="center"/>
            </w:pPr>
            <w:r>
              <w:rPr>
                <w:sz w:val="22"/>
              </w:rPr>
              <w:t>非法参数</w:t>
            </w:r>
          </w:p>
        </w:tc>
      </w:tr>
      <w:tr>
        <w:tc>
          <w:tcPr>
            <w:vAlign w:val="center"/>
          </w:tcPr>
          <w:tcPr>
            <w:tcW w:w="800" w:type="dxa"/>
            <w:vAlign w:val="center"/>
          </w:tcPr>
          <w:p>
            <w:pPr>
              <w:jc w:val="center"/>
            </w:pPr>
            <w:r>
              <w:rPr>
                <w:sz w:val="22"/>
              </w:rPr>
              <w:t>2009021</w:t>
            </w:r>
          </w:p>
        </w:tc>
        <w:tc>
          <w:tcPr>
            <w:vAlign w:val="center"/>
          </w:tcPr>
          <w:tcPr>
            <w:tcW w:w="2000" w:type="dxa"/>
            <w:vAlign w:val="center"/>
          </w:tcPr>
          <w:p>
            <w:pPr>
              <w:jc w:val="center"/>
            </w:pPr>
            <w:r>
              <w:rPr>
                <w:sz w:val="22"/>
              </w:rPr>
              <w:t>无效refreshtoken</w:t>
            </w:r>
          </w:p>
        </w:tc>
      </w:tr>
      <w:tr>
        <w:tc>
          <w:tcPr>
            <w:vAlign w:val="center"/>
          </w:tcPr>
          <w:tcPr>
            <w:tcW w:w="800" w:type="dxa"/>
            <w:vAlign w:val="center"/>
          </w:tcPr>
          <w:p>
            <w:pPr>
              <w:jc w:val="center"/>
            </w:pPr>
            <w:r>
              <w:rPr>
                <w:sz w:val="22"/>
              </w:rPr>
              <w:t>2009020</w:t>
            </w:r>
          </w:p>
        </w:tc>
        <w:tc>
          <w:tcPr>
            <w:vAlign w:val="center"/>
          </w:tcPr>
          <w:tcPr>
            <w:tcW w:w="2000" w:type="dxa"/>
            <w:vAlign w:val="center"/>
          </w:tcPr>
          <w:p>
            <w:pPr>
              <w:jc w:val="center"/>
            </w:pPr>
            <w:r>
              <w:rPr>
                <w:sz w:val="22"/>
              </w:rPr>
              <w:t>刷新token客户端id或秘钥不正确</w:t>
            </w:r>
          </w:p>
        </w:tc>
      </w:tr>
      <w:tr>
        <w:tc>
          <w:tcPr>
            <w:vAlign w:val="center"/>
          </w:tcPr>
          <w:tcPr>
            <w:tcW w:w="800" w:type="dxa"/>
            <w:vAlign w:val="center"/>
          </w:tcPr>
          <w:p>
            <w:pPr>
              <w:jc w:val="center"/>
            </w:pPr>
            <w:r>
              <w:rPr>
                <w:sz w:val="22"/>
              </w:rPr>
              <w:t>2009018</w:t>
            </w:r>
          </w:p>
        </w:tc>
        <w:tc>
          <w:tcPr>
            <w:vAlign w:val="center"/>
          </w:tcPr>
          <w:tcPr>
            <w:tcW w:w="2000" w:type="dxa"/>
            <w:vAlign w:val="center"/>
          </w:tcPr>
          <w:p>
            <w:pPr>
              <w:jc w:val="center"/>
            </w:pPr>
            <w:r>
              <w:rPr>
                <w:sz w:val="22"/>
              </w:rPr>
              <w:t>sign签名错误</w:t>
            </w:r>
          </w:p>
        </w:tc>
      </w:tr>
    </w:tbl>
    <w:p>
      <w:pPr>
        <w:spacing w:before="0" w:after="0"/>
      </w:pPr>
      <w:r>
        <w:t/>
      </w:r>
    </w:p>
    <w:p>
      <w:pPr>
        <w:spacing w:before="0" w:after="0"/>
      </w:pPr>
      <w:r>
        <w:t/>
      </w:r>
    </w:p>
    <w:p>
      <w:pPr>
        <w:spacing w:before="0" w:after="0"/>
      </w:pPr>
      <w:r>
        <w:t/>
      </w:r>
    </w:p>
    <w:p>
      <w:pPr>
        <w:spacing w:before="0" w:after="0"/>
      </w:pPr>
      <w:r>
        <w:t/>
      </w:r>
    </w:p>
    <w:p>
      <w:pPr>
        <w:spacing w:before="0" w:after="0"/>
      </w:pPr>
      <w:r>
        <w:t/>
      </w:r>
    </w:p>
    <w:p>
      <w:pPr>
        <w:spacing w:before="0" w:after="0"/>
      </w:pPr>
      <w:r>
        <w:t/>
      </w:r>
    </w:p>
    <w:p>
      <w:pPr>
        <w:spacing w:before="0" w:after="0"/>
      </w:pPr>
      <w:r>
        <w:t/>
      </w:r>
    </w:p>
    <w:p/>
    <w:sectPr>
      <w:headerReference r:id="rId3" w:type="default"/>
      <w:footerReference r:id="rId4" w:type="default"/>
      <w:pgSz w:w="11906" w:h="16838"/>
      <w:pgMar w:top="1440" w:right="1800" w:bottom="1440" w:left="1800" w:header="283" w:footer="0" w:gutter="0"/>
      <w:pgBorders>
        <w:top w:val="none" w:sz="0" w:space="0"/>
        <w:left w:val="none" w:sz="0" w:space="0"/>
        <w:bottom w:val="none" w:sz="0" w:space="0"/>
        <w:right w:val="none" w:sz="0" w:space="0"/>
      </w:pgBorders>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roman"/>
    <w:pitch w:val="default"/>
    <w:sig w:usb0="00000000" w:usb1="00000000" w:usb2="00000000" w:usb3="00000000" w:csb0="00040000" w:csb1="00000000"/>
  </w:font>
  <w:font w:name="新宋体">
    <w:panose1 w:val="02010609030101010101"/>
    <w:charset w:val="86"/>
    <w:family w:val="modern"/>
    <w:pitch w:val="default"/>
    <w:sig w:usb0="0000028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rPr>
        <w:rFonts w:hint="eastAsia"/>
        <w:sz w:val="20"/>
      </w:rPr>
      <w:tab/>
    </w:r>
    <w:r>
      <w:rPr>
        <w:rFonts w:hint="eastAsia"/>
        <w:sz w:val="20"/>
      </w:rPr>
      <w:tab/>
    </w:r>
    <w:r>
      <w:rPr>
        <w:sz w:val="20"/>
      </w:rPr>
      <w:fldChar w:fldCharType="begin"/>
    </w:r>
    <w:r>
      <w:rPr>
        <w:sz w:val="20"/>
      </w:rPr>
      <w:instrText xml:space="preserve"> PAGE </w:instrText>
    </w:r>
    <w:r>
      <w:rPr>
        <w:sz w:val="20"/>
      </w:rPr>
      <w:fldChar w:fldCharType="separate"/>
    </w:r>
    <w:r>
      <w:rPr>
        <w:sz w:val="20"/>
      </w:rPr>
      <w:t>71</w:t>
    </w:r>
    <w:r>
      <w:rPr>
        <w:sz w:val="20"/>
      </w:rPr>
      <w:fldChar w:fldCharType="end"/>
    </w:r>
    <w:r>
      <w:rPr>
        <w:sz w:val="20"/>
        <w:lang w:val="zh-CN"/>
      </w:rPr>
      <w:t xml:space="preserve"> / </w:t>
    </w:r>
    <w:r>
      <w:rPr>
        <w:sz w:val="20"/>
      </w:rPr>
      <w:fldChar w:fldCharType="begin"/>
    </w:r>
    <w:r>
      <w:rPr>
        <w:sz w:val="20"/>
      </w:rPr>
      <w:instrText xml:space="preserve"> NUMPAGES  </w:instrText>
    </w:r>
    <w:r>
      <w:rPr>
        <w:sz w:val="20"/>
      </w:rPr>
      <w:fldChar w:fldCharType="separate"/>
    </w:r>
    <w:r>
      <w:rPr>
        <w:sz w:val="20"/>
      </w:rPr>
      <w:t>72</w:t>
    </w:r>
    <w:r>
      <w:rPr>
        <w:sz w:val="20"/>
      </w:rPr>
      <w:fldChar w:fldCharType="end"/>
    </w:r>
  </w:p>
  <w:p>
    <w:pPr>
      <w:pStyle w:val="16"/>
      <w:ind w:left="-1800" w:leftChars="-85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rPr>
        <w:rFonts w:hint="default" w:eastAsia="新宋体"/>
        <w:lang w:val="en-US" w:eastAsia="zh-CN"/>
      </w:rPr>
    </w:pPr>
    <w:r>
      <w:rPr>
        <w:rFonts w:hint="eastAsia" w:ascii="新宋体" w:hAnsi="Times New Roman" w:eastAsia="新宋体" w:cs="新宋体"/>
        <w:color w:val="000000"/>
        <w:kern w:val="0"/>
        <w:sz w:val="22"/>
        <w:lang w:val="en-US" w:eastAsia="zh-CN"/>
      </w:rPr>
      <w:t>服务资源管理平台OAPI对外接口说明书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687BED"/>
    <w:multiLevelType w:val="singleLevel"/>
    <w:tmpl w:val="CC687BED"/>
    <w:lvl w:ilvl="0" w:tentative="0">
      <w:start w:val="1"/>
      <w:numFmt w:val="decimal"/>
      <w:lvlText w:val="(%1)"/>
      <w:lvlJc w:val="left"/>
      <w:pPr>
        <w:ind w:left="425" w:hanging="425"/>
      </w:pPr>
      <w:rPr>
        <w:rFonts w:hint="default"/>
      </w:rPr>
    </w:lvl>
  </w:abstractNum>
  <w:abstractNum w:abstractNumId="1">
    <w:nsid w:val="0A0AF9EF"/>
    <w:multiLevelType w:val="singleLevel"/>
    <w:tmpl w:val="0A0AF9EF"/>
    <w:lvl w:ilvl="0" w:tentative="0">
      <w:start w:val="1"/>
      <w:numFmt w:val="decimal"/>
      <w:lvlText w:val="(%1)"/>
      <w:lvlJc w:val="left"/>
      <w:pPr>
        <w:ind w:left="425" w:hanging="425"/>
      </w:pPr>
      <w:rPr>
        <w:rFonts w:hint="default"/>
      </w:rPr>
    </w:lvl>
  </w:abstractNum>
  <w:abstractNum w:abstractNumId="2">
    <w:nsid w:val="0D28C7FA"/>
    <w:multiLevelType w:val="singleLevel"/>
    <w:tmpl w:val="0D28C7FA"/>
    <w:lvl w:ilvl="0" w:tentative="0">
      <w:start w:val="1"/>
      <w:numFmt w:val="decimal"/>
      <w:lvlText w:val="(%1)"/>
      <w:lvlJc w:val="left"/>
      <w:pPr>
        <w:ind w:left="425" w:hanging="425"/>
      </w:pPr>
      <w:rPr>
        <w:rFonts w:hint="default"/>
      </w:rPr>
    </w:lvl>
  </w:abstractNum>
  <w:abstractNum w:abstractNumId="3">
    <w:nsid w:val="28AC0686"/>
    <w:multiLevelType w:val="singleLevel"/>
    <w:tmpl w:val="28AC0686"/>
    <w:lvl w:ilvl="0" w:tentative="0">
      <w:start w:val="1"/>
      <w:numFmt w:val="decimal"/>
      <w:lvlText w:val="(%1)"/>
      <w:lvlJc w:val="left"/>
      <w:pPr>
        <w:ind w:left="425" w:hanging="425"/>
      </w:pPr>
      <w:rPr>
        <w:rFonts w:hint="default"/>
      </w:rPr>
    </w:lvl>
  </w:abstractNum>
  <w:abstractNum w:abstractNumId="4">
    <w:nsid w:val="33107B2C"/>
    <w:multiLevelType w:val="singleLevel"/>
    <w:tmpl w:val="33107B2C"/>
    <w:lvl w:ilvl="0" w:tentative="0">
      <w:start w:val="1"/>
      <w:numFmt w:val="decimal"/>
      <w:lvlText w:val="(%1)"/>
      <w:lvlJc w:val="left"/>
      <w:pPr>
        <w:ind w:left="425" w:hanging="425"/>
      </w:pPr>
      <w:rPr>
        <w:rFonts w:hint="default"/>
      </w:rPr>
    </w:lvl>
  </w:abstractNum>
  <w:abstractNum w:abstractNumId="5">
    <w:nsid w:val="4FAECD53"/>
    <w:multiLevelType w:val="singleLevel"/>
    <w:tmpl w:val="4FAECD53"/>
    <w:lvl w:ilvl="0" w:tentative="0">
      <w:start w:val="1"/>
      <w:numFmt w:val="decimal"/>
      <w:lvlText w:val="(%1)"/>
      <w:lvlJc w:val="left"/>
      <w:pPr>
        <w:ind w:left="425" w:hanging="425"/>
      </w:pPr>
      <w:rPr>
        <w:rFonts w:hint="default"/>
      </w:rPr>
    </w:lvl>
  </w:abstractNum>
  <w:abstractNum w:abstractNumId="6">
    <w:nsid w:val="537A9C5A"/>
    <w:multiLevelType w:val="singleLevel"/>
    <w:tmpl w:val="537A9C5A"/>
    <w:lvl w:ilvl="0" w:tentative="0">
      <w:start w:val="1"/>
      <w:numFmt w:val="decimal"/>
      <w:lvlText w:val="(%1)"/>
      <w:lvlJc w:val="left"/>
      <w:pPr>
        <w:ind w:left="425" w:hanging="425"/>
      </w:pPr>
      <w:rPr>
        <w:rFonts w:hint="default"/>
      </w:rPr>
    </w:lvl>
  </w:abstractNum>
  <w:abstractNum w:abstractNumId="7">
    <w:nsid w:val="56375377"/>
    <w:multiLevelType w:val="multilevel"/>
    <w:tmpl w:val="56375377"/>
    <w:lvl w:ilvl="0" w:tentative="0">
      <w:start w:val="1"/>
      <w:numFmt w:val="decimal"/>
      <w:lvlText w:val="%1"/>
      <w:lvlJc w:val="left"/>
      <w:pPr>
        <w:ind w:left="564" w:hanging="564"/>
      </w:pPr>
      <w:rPr>
        <w:rFonts w:hint="default"/>
      </w:rPr>
    </w:lvl>
    <w:lvl w:ilvl="1" w:tentative="0">
      <w:start w:val="1"/>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2160" w:hanging="2160"/>
      </w:pPr>
      <w:rPr>
        <w:rFonts w:hint="default"/>
      </w:rPr>
    </w:lvl>
    <w:lvl w:ilvl="8" w:tentative="0">
      <w:start w:val="1"/>
      <w:numFmt w:val="decimal"/>
      <w:lvlText w:val="%1.%2.%3.%4.%5.%6.%7.%8.%9"/>
      <w:lvlJc w:val="left"/>
      <w:pPr>
        <w:ind w:left="2160" w:hanging="2160"/>
      </w:pPr>
      <w:rPr>
        <w:rFonts w:hint="default"/>
      </w:rPr>
    </w:lvl>
  </w:abstractNum>
  <w:abstractNum w:abstractNumId="8">
    <w:nsid w:val="5E3BE0C9"/>
    <w:multiLevelType w:val="singleLevel"/>
    <w:tmpl w:val="5E3BE0C9"/>
    <w:lvl w:ilvl="0" w:tentative="0">
      <w:start w:val="1"/>
      <w:numFmt w:val="chineseCounting"/>
      <w:suff w:val="nothing"/>
      <w:lvlText w:val="%1、"/>
      <w:lvlJc w:val="left"/>
      <w:rPr>
        <w:rFonts w:hint="eastAsia"/>
      </w:rPr>
    </w:lvl>
  </w:abstractNum>
  <w:abstractNum w:abstractNumId="10">
    <w:lvl w:ilvl="0">
      <w:start w:val="1"/>
      <w:numFmt w:val="decimal"/>
      <w:lvlText w:val="%1. "/>
      <w:rPr>
        <w:sz w:val="32"/>
        <w:szCs w:val="32"/>
        <w:b w:val="true"/>
      </w:rPr>
    </w:lvl>
    <w:lvl w:ilvl="1">
      <w:start w:val="1"/>
      <w:numFmt w:val="decimal"/>
      <w:lvlText w:val="%1.%2"/>
      <w:rPr>
        <w:sz w:val="28"/>
        <w:szCs w:val="28"/>
        <w:b w:val="true"/>
      </w:rPr>
    </w:lvl>
    <w:lvl w:ilvl="2">
      <w:start w:val="1"/>
      <w:numFmt w:val="decimal"/>
      <w:lvlText w:val="%1.%2.%3"/>
      <w:rPr>
        <w:sz w:val="24"/>
        <w:szCs w:val="24"/>
        <w:b w:val="true"/>
      </w:rPr>
    </w:lvl>
    <w:lvl w:ilvl="3">
      <w:start w:val="1"/>
      <w:numFmt w:val="decimal"/>
      <w:lvlText w:val="%1.%2.%3.%4"/>
      <w:rPr>
        <w:sz w:val="20"/>
        <w:szCs w:val="20"/>
        <w:b w:val="true"/>
      </w:rPr>
    </w:lvl>
  </w:abstractNum>
  <w:abstractNum w:abstractNumId="10">
    <w:lvl w:ilvl="0">
      <w:start w:val="1"/>
      <w:numFmt w:val="decimal"/>
      <w:lvlText w:val="%1. "/>
      <w:rPr>
        <w:sz w:val="32"/>
        <w:szCs w:val="32"/>
        <w:b w:val="true"/>
      </w:rPr>
    </w:lvl>
    <w:lvl w:ilvl="1">
      <w:start w:val="1"/>
      <w:numFmt w:val="decimal"/>
      <w:lvlText w:val="%1.%2"/>
      <w:rPr>
        <w:sz w:val="28"/>
        <w:szCs w:val="28"/>
        <w:b w:val="true"/>
      </w:rPr>
    </w:lvl>
    <w:lvl w:ilvl="2">
      <w:start w:val="1"/>
      <w:numFmt w:val="decimal"/>
      <w:lvlText w:val="%1.%2.%3"/>
      <w:rPr>
        <w:sz w:val="24"/>
        <w:szCs w:val="24"/>
        <w:b w:val="true"/>
      </w:rPr>
    </w:lvl>
    <w:lvl w:ilvl="3">
      <w:start w:val="1"/>
      <w:numFmt w:val="decimal"/>
      <w:lvlText w:val="%1.%2.%3.%4"/>
      <w:rPr>
        <w:sz w:val="20"/>
        <w:szCs w:val="20"/>
        <w:b w:val="true"/>
      </w:rPr>
    </w:lvl>
  </w:abstractNum>
  <w:abstractNum w:abstractNumId="10">
    <w:lvl w:ilvl="0">
      <w:start w:val="1"/>
      <w:numFmt w:val="decimal"/>
      <w:lvlText w:val="%1. "/>
      <w:rPr>
        <w:sz w:val="32"/>
        <w:szCs w:val="32"/>
        <w:b w:val="true"/>
      </w:rPr>
    </w:lvl>
    <w:lvl w:ilvl="1">
      <w:start w:val="1"/>
      <w:numFmt w:val="decimal"/>
      <w:lvlText w:val="%1.%2"/>
      <w:rPr>
        <w:sz w:val="28"/>
        <w:szCs w:val="28"/>
        <w:b w:val="true"/>
      </w:rPr>
    </w:lvl>
    <w:lvl w:ilvl="2">
      <w:start w:val="1"/>
      <w:numFmt w:val="decimal"/>
      <w:lvlText w:val="%1.%2.%3"/>
      <w:rPr>
        <w:sz w:val="24"/>
        <w:szCs w:val="24"/>
        <w:b w:val="true"/>
      </w:rPr>
    </w:lvl>
    <w:lvl w:ilvl="3">
      <w:start w:val="1"/>
      <w:numFmt w:val="decimal"/>
      <w:lvlText w:val="%1.%2.%3.%4"/>
      <w:rPr>
        <w:sz w:val="20"/>
        <w:szCs w:val="20"/>
        <w:b w:val="true"/>
      </w:rPr>
    </w:lvl>
  </w:abstractNum>
  <w:abstractNum w:abstractNumId="10">
    <w:lvl w:ilvl="0">
      <w:start w:val="1"/>
      <w:numFmt w:val="decimal"/>
      <w:lvlText w:val="%1. "/>
      <w:rPr>
        <w:sz w:val="32"/>
        <w:szCs w:val="32"/>
        <w:b w:val="true"/>
      </w:rPr>
    </w:lvl>
    <w:lvl w:ilvl="1">
      <w:start w:val="1"/>
      <w:numFmt w:val="decimal"/>
      <w:lvlText w:val="%1.%2"/>
      <w:rPr>
        <w:sz w:val="28"/>
        <w:szCs w:val="28"/>
        <w:b w:val="true"/>
      </w:rPr>
    </w:lvl>
    <w:lvl w:ilvl="2">
      <w:start w:val="1"/>
      <w:numFmt w:val="decimal"/>
      <w:lvlText w:val="%1.%2.%3"/>
      <w:rPr>
        <w:sz w:val="24"/>
        <w:szCs w:val="24"/>
        <w:b w:val="true"/>
      </w:rPr>
    </w:lvl>
    <w:lvl w:ilvl="3">
      <w:start w:val="1"/>
      <w:numFmt w:val="decimal"/>
      <w:lvlText w:val="%1.%2.%3.%4"/>
      <w:rPr>
        <w:sz w:val="20"/>
        <w:szCs w:val="20"/>
        <w:b w:val="true"/>
      </w:rPr>
    </w:lvl>
  </w:abstractNum>
  <w:abstractNum w:abstractNumId="10">
    <w:lvl w:ilvl="0">
      <w:start w:val="1"/>
      <w:numFmt w:val="decimal"/>
      <w:lvlText w:val="%1. "/>
      <w:rPr>
        <w:sz w:val="32"/>
        <w:szCs w:val="32"/>
        <w:b w:val="true"/>
      </w:rPr>
    </w:lvl>
    <w:lvl w:ilvl="1">
      <w:start w:val="1"/>
      <w:numFmt w:val="decimal"/>
      <w:lvlText w:val="%1.%2"/>
      <w:rPr>
        <w:sz w:val="28"/>
        <w:szCs w:val="28"/>
        <w:b w:val="true"/>
      </w:rPr>
    </w:lvl>
    <w:lvl w:ilvl="2">
      <w:start w:val="1"/>
      <w:numFmt w:val="decimal"/>
      <w:lvlText w:val="%1.%2.%3"/>
      <w:rPr>
        <w:sz w:val="24"/>
        <w:szCs w:val="24"/>
        <w:b w:val="true"/>
      </w:rPr>
    </w:lvl>
    <w:lvl w:ilvl="3">
      <w:start w:val="1"/>
      <w:numFmt w:val="decimal"/>
      <w:lvlText w:val="%1.%2.%3.%4"/>
      <w:rPr>
        <w:sz w:val="20"/>
        <w:szCs w:val="20"/>
        <w:b w:val="true"/>
      </w:rPr>
    </w:lvl>
  </w:abstractNum>
  <w:abstractNum w:abstractNumId="10">
    <w:lvl w:ilvl="0">
      <w:start w:val="1"/>
      <w:numFmt w:val="decimal"/>
      <w:lvlText w:val="%1. "/>
      <w:rPr>
        <w:sz w:val="32"/>
        <w:szCs w:val="32"/>
        <w:b w:val="true"/>
      </w:rPr>
    </w:lvl>
    <w:lvl w:ilvl="1">
      <w:start w:val="1"/>
      <w:numFmt w:val="decimal"/>
      <w:lvlText w:val="%1.%2"/>
      <w:rPr>
        <w:sz w:val="28"/>
        <w:szCs w:val="28"/>
        <w:b w:val="true"/>
      </w:rPr>
    </w:lvl>
    <w:lvl w:ilvl="2">
      <w:start w:val="1"/>
      <w:numFmt w:val="decimal"/>
      <w:lvlText w:val="%1.%2.%3"/>
      <w:rPr>
        <w:sz w:val="24"/>
        <w:szCs w:val="24"/>
        <w:b w:val="true"/>
      </w:rPr>
    </w:lvl>
    <w:lvl w:ilvl="3">
      <w:start w:val="1"/>
      <w:numFmt w:val="decimal"/>
      <w:lvlText w:val="%1.%2.%3.%4"/>
      <w:rPr>
        <w:sz w:val="20"/>
        <w:szCs w:val="20"/>
        <w:b w:val="true"/>
      </w:rPr>
    </w:lvl>
  </w:abstractNum>
  <w:abstractNum w:abstractNumId="10">
    <w:lvl w:ilvl="0">
      <w:start w:val="1"/>
      <w:numFmt w:val="decimal"/>
      <w:lvlText w:val="%1. "/>
      <w:rPr>
        <w:sz w:val="32"/>
        <w:szCs w:val="32"/>
        <w:b w:val="true"/>
      </w:rPr>
    </w:lvl>
    <w:lvl w:ilvl="1">
      <w:start w:val="1"/>
      <w:numFmt w:val="decimal"/>
      <w:lvlText w:val="%1.%2"/>
      <w:rPr>
        <w:sz w:val="28"/>
        <w:szCs w:val="28"/>
        <w:b w:val="true"/>
      </w:rPr>
    </w:lvl>
    <w:lvl w:ilvl="2">
      <w:start w:val="1"/>
      <w:numFmt w:val="decimal"/>
      <w:lvlText w:val="%1.%2.%3"/>
      <w:rPr>
        <w:sz w:val="24"/>
        <w:szCs w:val="24"/>
        <w:b w:val="true"/>
      </w:rPr>
    </w:lvl>
    <w:lvl w:ilvl="3">
      <w:start w:val="1"/>
      <w:numFmt w:val="decimal"/>
      <w:lvlText w:val="%1.%2.%3.%4"/>
      <w:rPr>
        <w:sz w:val="20"/>
        <w:szCs w:val="20"/>
        <w:b w:val="true"/>
      </w:rPr>
    </w:lvl>
  </w:abstractNum>
  <w:num w:numId="1">
    <w:abstractNumId w:val="8"/>
  </w:num>
  <w:num w:numId="2">
    <w:abstractNumId w:val="7"/>
  </w:num>
  <w:num w:numId="3">
    <w:abstractNumId w:val="3"/>
  </w:num>
  <w:num w:numId="4">
    <w:abstractNumId w:val="5"/>
  </w:num>
  <w:num w:numId="5">
    <w:abstractNumId w:val="0"/>
  </w:num>
  <w:num w:numId="6">
    <w:abstractNumId w:val="2"/>
  </w:num>
  <w:num w:numId="7">
    <w:abstractNumId w:val="1"/>
  </w:num>
  <w:num w:numId="8">
    <w:abstractNumId w:val="4"/>
  </w:num>
  <w:num w:numId="9">
    <w:abstractNumId w:val="6"/>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VkZDVlZWJmY2ZiOGYxN2EyY2UzMzRlYWZjMzRjZWQifQ=="/>
  </w:docVars>
  <w:rsids>
    <w:rsidRoot w:val="00172A27"/>
    <w:rsid w:val="0000268B"/>
    <w:rsid w:val="000028EC"/>
    <w:rsid w:val="00002CFC"/>
    <w:rsid w:val="000055F7"/>
    <w:rsid w:val="0001543F"/>
    <w:rsid w:val="00017D8C"/>
    <w:rsid w:val="00020889"/>
    <w:rsid w:val="000219D6"/>
    <w:rsid w:val="00022542"/>
    <w:rsid w:val="0002278F"/>
    <w:rsid w:val="0002362E"/>
    <w:rsid w:val="00023670"/>
    <w:rsid w:val="00023908"/>
    <w:rsid w:val="000242DC"/>
    <w:rsid w:val="000248F5"/>
    <w:rsid w:val="00032B7A"/>
    <w:rsid w:val="000372B3"/>
    <w:rsid w:val="00041367"/>
    <w:rsid w:val="00043279"/>
    <w:rsid w:val="00045796"/>
    <w:rsid w:val="000457C0"/>
    <w:rsid w:val="00046B12"/>
    <w:rsid w:val="00047DB0"/>
    <w:rsid w:val="000506E5"/>
    <w:rsid w:val="00051551"/>
    <w:rsid w:val="0005334E"/>
    <w:rsid w:val="00053684"/>
    <w:rsid w:val="000548B4"/>
    <w:rsid w:val="00055057"/>
    <w:rsid w:val="00057668"/>
    <w:rsid w:val="000620B6"/>
    <w:rsid w:val="00062B3D"/>
    <w:rsid w:val="00063A9B"/>
    <w:rsid w:val="0006700F"/>
    <w:rsid w:val="000708D6"/>
    <w:rsid w:val="00077FE0"/>
    <w:rsid w:val="0008011D"/>
    <w:rsid w:val="000807E2"/>
    <w:rsid w:val="000810B6"/>
    <w:rsid w:val="00086EB7"/>
    <w:rsid w:val="00092E48"/>
    <w:rsid w:val="00094611"/>
    <w:rsid w:val="000975AA"/>
    <w:rsid w:val="000A23B9"/>
    <w:rsid w:val="000A443C"/>
    <w:rsid w:val="000B16D2"/>
    <w:rsid w:val="000B2DD3"/>
    <w:rsid w:val="000B5485"/>
    <w:rsid w:val="000C7325"/>
    <w:rsid w:val="000D219E"/>
    <w:rsid w:val="000D2BBA"/>
    <w:rsid w:val="000D43A5"/>
    <w:rsid w:val="000D443F"/>
    <w:rsid w:val="000D46D0"/>
    <w:rsid w:val="000D63DA"/>
    <w:rsid w:val="000E190E"/>
    <w:rsid w:val="000E395C"/>
    <w:rsid w:val="000E55AA"/>
    <w:rsid w:val="000E7C6D"/>
    <w:rsid w:val="000F1B0E"/>
    <w:rsid w:val="000F58EB"/>
    <w:rsid w:val="000F5979"/>
    <w:rsid w:val="000F7364"/>
    <w:rsid w:val="00103655"/>
    <w:rsid w:val="0010447E"/>
    <w:rsid w:val="0010725E"/>
    <w:rsid w:val="00110ED5"/>
    <w:rsid w:val="00117FD4"/>
    <w:rsid w:val="001214BB"/>
    <w:rsid w:val="001221EB"/>
    <w:rsid w:val="001224B5"/>
    <w:rsid w:val="00122EEF"/>
    <w:rsid w:val="00123A17"/>
    <w:rsid w:val="00124338"/>
    <w:rsid w:val="0012745D"/>
    <w:rsid w:val="00127770"/>
    <w:rsid w:val="00130A3E"/>
    <w:rsid w:val="0013188C"/>
    <w:rsid w:val="001320EB"/>
    <w:rsid w:val="00132332"/>
    <w:rsid w:val="00132D33"/>
    <w:rsid w:val="00134AEA"/>
    <w:rsid w:val="00140040"/>
    <w:rsid w:val="0014095C"/>
    <w:rsid w:val="00141133"/>
    <w:rsid w:val="00141B95"/>
    <w:rsid w:val="0014454F"/>
    <w:rsid w:val="00146B1D"/>
    <w:rsid w:val="00147099"/>
    <w:rsid w:val="0015471F"/>
    <w:rsid w:val="00154E54"/>
    <w:rsid w:val="0015747F"/>
    <w:rsid w:val="0016251C"/>
    <w:rsid w:val="001636FF"/>
    <w:rsid w:val="00163B16"/>
    <w:rsid w:val="00171482"/>
    <w:rsid w:val="00171864"/>
    <w:rsid w:val="00172730"/>
    <w:rsid w:val="00172A27"/>
    <w:rsid w:val="00172DFF"/>
    <w:rsid w:val="00175455"/>
    <w:rsid w:val="001814FB"/>
    <w:rsid w:val="00182C44"/>
    <w:rsid w:val="00182DF9"/>
    <w:rsid w:val="0018423C"/>
    <w:rsid w:val="0018685E"/>
    <w:rsid w:val="0018720B"/>
    <w:rsid w:val="00187B25"/>
    <w:rsid w:val="0019022E"/>
    <w:rsid w:val="001912F8"/>
    <w:rsid w:val="001917A3"/>
    <w:rsid w:val="00193461"/>
    <w:rsid w:val="001937BF"/>
    <w:rsid w:val="001957D4"/>
    <w:rsid w:val="001A211A"/>
    <w:rsid w:val="001A3BA8"/>
    <w:rsid w:val="001A6D9E"/>
    <w:rsid w:val="001A7844"/>
    <w:rsid w:val="001B196E"/>
    <w:rsid w:val="001B3CB6"/>
    <w:rsid w:val="001B448C"/>
    <w:rsid w:val="001B454B"/>
    <w:rsid w:val="001B5042"/>
    <w:rsid w:val="001B66DF"/>
    <w:rsid w:val="001B7CE6"/>
    <w:rsid w:val="001C0A52"/>
    <w:rsid w:val="001C11F1"/>
    <w:rsid w:val="001C15C6"/>
    <w:rsid w:val="001C17EC"/>
    <w:rsid w:val="001C260D"/>
    <w:rsid w:val="001C3144"/>
    <w:rsid w:val="001C32B4"/>
    <w:rsid w:val="001C443A"/>
    <w:rsid w:val="001C497C"/>
    <w:rsid w:val="001C56CB"/>
    <w:rsid w:val="001D07F8"/>
    <w:rsid w:val="001D421F"/>
    <w:rsid w:val="001E181E"/>
    <w:rsid w:val="001E2EC8"/>
    <w:rsid w:val="001E38BF"/>
    <w:rsid w:val="001E4A7E"/>
    <w:rsid w:val="001E583A"/>
    <w:rsid w:val="001F12DF"/>
    <w:rsid w:val="001F33DE"/>
    <w:rsid w:val="001F399E"/>
    <w:rsid w:val="001F71F9"/>
    <w:rsid w:val="00204108"/>
    <w:rsid w:val="00204A9E"/>
    <w:rsid w:val="002066CB"/>
    <w:rsid w:val="00206FE5"/>
    <w:rsid w:val="00207C5E"/>
    <w:rsid w:val="00213069"/>
    <w:rsid w:val="00217D4E"/>
    <w:rsid w:val="00220448"/>
    <w:rsid w:val="002222F9"/>
    <w:rsid w:val="00227671"/>
    <w:rsid w:val="00234545"/>
    <w:rsid w:val="00244EAB"/>
    <w:rsid w:val="00245FB6"/>
    <w:rsid w:val="00246C2F"/>
    <w:rsid w:val="00247917"/>
    <w:rsid w:val="0025095E"/>
    <w:rsid w:val="002540F8"/>
    <w:rsid w:val="00254E5E"/>
    <w:rsid w:val="00262AA9"/>
    <w:rsid w:val="002630CE"/>
    <w:rsid w:val="00264702"/>
    <w:rsid w:val="00267944"/>
    <w:rsid w:val="002713F1"/>
    <w:rsid w:val="00271A47"/>
    <w:rsid w:val="00277D80"/>
    <w:rsid w:val="0028169B"/>
    <w:rsid w:val="00284A3E"/>
    <w:rsid w:val="0028618E"/>
    <w:rsid w:val="0028660F"/>
    <w:rsid w:val="002872A9"/>
    <w:rsid w:val="00291E4E"/>
    <w:rsid w:val="00292E60"/>
    <w:rsid w:val="002938C7"/>
    <w:rsid w:val="00297963"/>
    <w:rsid w:val="002A0F73"/>
    <w:rsid w:val="002A21A8"/>
    <w:rsid w:val="002A6101"/>
    <w:rsid w:val="002A686A"/>
    <w:rsid w:val="002A726E"/>
    <w:rsid w:val="002B4474"/>
    <w:rsid w:val="002B44B1"/>
    <w:rsid w:val="002B6DDF"/>
    <w:rsid w:val="002B7030"/>
    <w:rsid w:val="002C037A"/>
    <w:rsid w:val="002C5B09"/>
    <w:rsid w:val="002C612A"/>
    <w:rsid w:val="002D078F"/>
    <w:rsid w:val="002D6788"/>
    <w:rsid w:val="002D6858"/>
    <w:rsid w:val="002D6D6C"/>
    <w:rsid w:val="002E0824"/>
    <w:rsid w:val="002E397B"/>
    <w:rsid w:val="002E4BED"/>
    <w:rsid w:val="002E7C2D"/>
    <w:rsid w:val="002F154F"/>
    <w:rsid w:val="002F4B80"/>
    <w:rsid w:val="002F5B76"/>
    <w:rsid w:val="00304157"/>
    <w:rsid w:val="0030480F"/>
    <w:rsid w:val="00325BB8"/>
    <w:rsid w:val="0032784A"/>
    <w:rsid w:val="00327E46"/>
    <w:rsid w:val="00327FD3"/>
    <w:rsid w:val="003360D0"/>
    <w:rsid w:val="00340FD5"/>
    <w:rsid w:val="00341038"/>
    <w:rsid w:val="00341713"/>
    <w:rsid w:val="00342510"/>
    <w:rsid w:val="00343731"/>
    <w:rsid w:val="00343CEE"/>
    <w:rsid w:val="00347859"/>
    <w:rsid w:val="00347E82"/>
    <w:rsid w:val="00351AFF"/>
    <w:rsid w:val="003545D2"/>
    <w:rsid w:val="00354AF6"/>
    <w:rsid w:val="003569DD"/>
    <w:rsid w:val="0036058A"/>
    <w:rsid w:val="00360BCF"/>
    <w:rsid w:val="00362A40"/>
    <w:rsid w:val="00366C6B"/>
    <w:rsid w:val="003672E2"/>
    <w:rsid w:val="003708F2"/>
    <w:rsid w:val="00375ACF"/>
    <w:rsid w:val="003806C2"/>
    <w:rsid w:val="00384D9C"/>
    <w:rsid w:val="00385F05"/>
    <w:rsid w:val="003874A1"/>
    <w:rsid w:val="00387EA4"/>
    <w:rsid w:val="003968B8"/>
    <w:rsid w:val="003971E1"/>
    <w:rsid w:val="003973E8"/>
    <w:rsid w:val="003A33D8"/>
    <w:rsid w:val="003A41C5"/>
    <w:rsid w:val="003A4F70"/>
    <w:rsid w:val="003A55C5"/>
    <w:rsid w:val="003A7E6D"/>
    <w:rsid w:val="003B0E94"/>
    <w:rsid w:val="003B4689"/>
    <w:rsid w:val="003C5D19"/>
    <w:rsid w:val="003C632D"/>
    <w:rsid w:val="003C6349"/>
    <w:rsid w:val="003C75C9"/>
    <w:rsid w:val="003D087F"/>
    <w:rsid w:val="003D1D17"/>
    <w:rsid w:val="003D4AA2"/>
    <w:rsid w:val="003D4C1F"/>
    <w:rsid w:val="003D697C"/>
    <w:rsid w:val="003D73A0"/>
    <w:rsid w:val="003E3922"/>
    <w:rsid w:val="003F1D4C"/>
    <w:rsid w:val="003F1F63"/>
    <w:rsid w:val="003F3FCC"/>
    <w:rsid w:val="003F6CF1"/>
    <w:rsid w:val="004006BE"/>
    <w:rsid w:val="004066CA"/>
    <w:rsid w:val="00407FF7"/>
    <w:rsid w:val="00415EBD"/>
    <w:rsid w:val="00416A4C"/>
    <w:rsid w:val="004206C6"/>
    <w:rsid w:val="00424C08"/>
    <w:rsid w:val="00424F7C"/>
    <w:rsid w:val="00432E61"/>
    <w:rsid w:val="0043612C"/>
    <w:rsid w:val="00436DA9"/>
    <w:rsid w:val="0044292E"/>
    <w:rsid w:val="00447BF5"/>
    <w:rsid w:val="00454D11"/>
    <w:rsid w:val="00454ED2"/>
    <w:rsid w:val="00456751"/>
    <w:rsid w:val="00461280"/>
    <w:rsid w:val="004638D6"/>
    <w:rsid w:val="00463C5A"/>
    <w:rsid w:val="00464437"/>
    <w:rsid w:val="00466029"/>
    <w:rsid w:val="0047331F"/>
    <w:rsid w:val="0047367B"/>
    <w:rsid w:val="004754FE"/>
    <w:rsid w:val="0048159B"/>
    <w:rsid w:val="00482EBC"/>
    <w:rsid w:val="0048540F"/>
    <w:rsid w:val="004A0BB1"/>
    <w:rsid w:val="004A48F2"/>
    <w:rsid w:val="004A4D95"/>
    <w:rsid w:val="004A7DE1"/>
    <w:rsid w:val="004B2B86"/>
    <w:rsid w:val="004B3457"/>
    <w:rsid w:val="004B7428"/>
    <w:rsid w:val="004C3866"/>
    <w:rsid w:val="004C3E0C"/>
    <w:rsid w:val="004C4D5D"/>
    <w:rsid w:val="004C5FA5"/>
    <w:rsid w:val="004D008F"/>
    <w:rsid w:val="004D17C5"/>
    <w:rsid w:val="004D1C66"/>
    <w:rsid w:val="004E15D7"/>
    <w:rsid w:val="004E21CD"/>
    <w:rsid w:val="004E6443"/>
    <w:rsid w:val="00501F69"/>
    <w:rsid w:val="00502373"/>
    <w:rsid w:val="00503BA7"/>
    <w:rsid w:val="00506C86"/>
    <w:rsid w:val="00507FBE"/>
    <w:rsid w:val="0051180A"/>
    <w:rsid w:val="005141C7"/>
    <w:rsid w:val="00522103"/>
    <w:rsid w:val="00526D23"/>
    <w:rsid w:val="005301D4"/>
    <w:rsid w:val="0053274B"/>
    <w:rsid w:val="00536290"/>
    <w:rsid w:val="00542AAD"/>
    <w:rsid w:val="0054306E"/>
    <w:rsid w:val="005437D3"/>
    <w:rsid w:val="005452F9"/>
    <w:rsid w:val="0054635F"/>
    <w:rsid w:val="005501FA"/>
    <w:rsid w:val="00550DE2"/>
    <w:rsid w:val="00552135"/>
    <w:rsid w:val="005528BA"/>
    <w:rsid w:val="005531A1"/>
    <w:rsid w:val="0055320D"/>
    <w:rsid w:val="00555550"/>
    <w:rsid w:val="00555BC9"/>
    <w:rsid w:val="00556F6D"/>
    <w:rsid w:val="0056023F"/>
    <w:rsid w:val="0056369F"/>
    <w:rsid w:val="0056500E"/>
    <w:rsid w:val="00567624"/>
    <w:rsid w:val="005701FC"/>
    <w:rsid w:val="0057155D"/>
    <w:rsid w:val="00571DAE"/>
    <w:rsid w:val="00572B7C"/>
    <w:rsid w:val="00572E2D"/>
    <w:rsid w:val="00581BB0"/>
    <w:rsid w:val="00583031"/>
    <w:rsid w:val="00584E44"/>
    <w:rsid w:val="00587B68"/>
    <w:rsid w:val="00587E5A"/>
    <w:rsid w:val="0059504A"/>
    <w:rsid w:val="005960DA"/>
    <w:rsid w:val="00596C88"/>
    <w:rsid w:val="005974A0"/>
    <w:rsid w:val="00597FC2"/>
    <w:rsid w:val="005A2F2F"/>
    <w:rsid w:val="005B0991"/>
    <w:rsid w:val="005B2D66"/>
    <w:rsid w:val="005B3367"/>
    <w:rsid w:val="005B3D26"/>
    <w:rsid w:val="005B43F9"/>
    <w:rsid w:val="005B68F0"/>
    <w:rsid w:val="005C6743"/>
    <w:rsid w:val="005D19F7"/>
    <w:rsid w:val="005D6BF1"/>
    <w:rsid w:val="005D7206"/>
    <w:rsid w:val="005E23C0"/>
    <w:rsid w:val="005E2431"/>
    <w:rsid w:val="005E3256"/>
    <w:rsid w:val="005E3F93"/>
    <w:rsid w:val="005E7329"/>
    <w:rsid w:val="005E79F9"/>
    <w:rsid w:val="005E7A57"/>
    <w:rsid w:val="005F2F22"/>
    <w:rsid w:val="005F3349"/>
    <w:rsid w:val="005F49E1"/>
    <w:rsid w:val="00606CB3"/>
    <w:rsid w:val="00607688"/>
    <w:rsid w:val="006108C1"/>
    <w:rsid w:val="0061580E"/>
    <w:rsid w:val="00616B8F"/>
    <w:rsid w:val="006171F6"/>
    <w:rsid w:val="00617D35"/>
    <w:rsid w:val="00624531"/>
    <w:rsid w:val="00631C33"/>
    <w:rsid w:val="00632BBD"/>
    <w:rsid w:val="00633383"/>
    <w:rsid w:val="006333F7"/>
    <w:rsid w:val="00636589"/>
    <w:rsid w:val="00637C50"/>
    <w:rsid w:val="00637FFC"/>
    <w:rsid w:val="00641183"/>
    <w:rsid w:val="006424BE"/>
    <w:rsid w:val="00643392"/>
    <w:rsid w:val="00647486"/>
    <w:rsid w:val="00651DDB"/>
    <w:rsid w:val="0065464C"/>
    <w:rsid w:val="00660A8D"/>
    <w:rsid w:val="00660EB9"/>
    <w:rsid w:val="006633EC"/>
    <w:rsid w:val="0067149F"/>
    <w:rsid w:val="00674C84"/>
    <w:rsid w:val="00677BC9"/>
    <w:rsid w:val="00680EFF"/>
    <w:rsid w:val="0069144E"/>
    <w:rsid w:val="0069308C"/>
    <w:rsid w:val="0069732C"/>
    <w:rsid w:val="006A1E07"/>
    <w:rsid w:val="006A5BA3"/>
    <w:rsid w:val="006A68B1"/>
    <w:rsid w:val="006B0160"/>
    <w:rsid w:val="006B1701"/>
    <w:rsid w:val="006B5363"/>
    <w:rsid w:val="006B7028"/>
    <w:rsid w:val="006B7B42"/>
    <w:rsid w:val="006C2F95"/>
    <w:rsid w:val="006C62FB"/>
    <w:rsid w:val="006C6C23"/>
    <w:rsid w:val="006D7E6E"/>
    <w:rsid w:val="006E2B17"/>
    <w:rsid w:val="006E4F9E"/>
    <w:rsid w:val="006E795B"/>
    <w:rsid w:val="006F21D6"/>
    <w:rsid w:val="006F459F"/>
    <w:rsid w:val="006F63A6"/>
    <w:rsid w:val="006F788A"/>
    <w:rsid w:val="0070524B"/>
    <w:rsid w:val="00706C30"/>
    <w:rsid w:val="007075B6"/>
    <w:rsid w:val="00710A7D"/>
    <w:rsid w:val="00710FD7"/>
    <w:rsid w:val="007112BE"/>
    <w:rsid w:val="007161E9"/>
    <w:rsid w:val="0072183E"/>
    <w:rsid w:val="00722403"/>
    <w:rsid w:val="007226B4"/>
    <w:rsid w:val="00722F64"/>
    <w:rsid w:val="007245E0"/>
    <w:rsid w:val="00727250"/>
    <w:rsid w:val="00727F87"/>
    <w:rsid w:val="007311F0"/>
    <w:rsid w:val="007314A9"/>
    <w:rsid w:val="0073446E"/>
    <w:rsid w:val="00734E9A"/>
    <w:rsid w:val="007359F7"/>
    <w:rsid w:val="00737865"/>
    <w:rsid w:val="00737A10"/>
    <w:rsid w:val="00741AC6"/>
    <w:rsid w:val="00746DA5"/>
    <w:rsid w:val="00753977"/>
    <w:rsid w:val="0075501D"/>
    <w:rsid w:val="00757B8E"/>
    <w:rsid w:val="0076499E"/>
    <w:rsid w:val="007668E3"/>
    <w:rsid w:val="00767AA5"/>
    <w:rsid w:val="00771579"/>
    <w:rsid w:val="0077157D"/>
    <w:rsid w:val="0078019D"/>
    <w:rsid w:val="00780550"/>
    <w:rsid w:val="00782B88"/>
    <w:rsid w:val="00782F04"/>
    <w:rsid w:val="00784405"/>
    <w:rsid w:val="0078515F"/>
    <w:rsid w:val="00786032"/>
    <w:rsid w:val="007877F7"/>
    <w:rsid w:val="00787AB8"/>
    <w:rsid w:val="007913C2"/>
    <w:rsid w:val="007A1F53"/>
    <w:rsid w:val="007A2C40"/>
    <w:rsid w:val="007A4B4B"/>
    <w:rsid w:val="007B2958"/>
    <w:rsid w:val="007B3EE2"/>
    <w:rsid w:val="007B58EB"/>
    <w:rsid w:val="007B5A7D"/>
    <w:rsid w:val="007B79A5"/>
    <w:rsid w:val="007C100A"/>
    <w:rsid w:val="007C289B"/>
    <w:rsid w:val="007C4521"/>
    <w:rsid w:val="007C6601"/>
    <w:rsid w:val="007C68B2"/>
    <w:rsid w:val="007C6C40"/>
    <w:rsid w:val="007D0268"/>
    <w:rsid w:val="007D3750"/>
    <w:rsid w:val="007D39A2"/>
    <w:rsid w:val="007D40F0"/>
    <w:rsid w:val="007D5228"/>
    <w:rsid w:val="007E4362"/>
    <w:rsid w:val="007E47FA"/>
    <w:rsid w:val="007E4DEA"/>
    <w:rsid w:val="007E617C"/>
    <w:rsid w:val="007E7786"/>
    <w:rsid w:val="007F7A31"/>
    <w:rsid w:val="007F7AC5"/>
    <w:rsid w:val="008000BC"/>
    <w:rsid w:val="008001EB"/>
    <w:rsid w:val="00802CEC"/>
    <w:rsid w:val="008044D0"/>
    <w:rsid w:val="00805FA4"/>
    <w:rsid w:val="008063FC"/>
    <w:rsid w:val="00810AD1"/>
    <w:rsid w:val="00811616"/>
    <w:rsid w:val="00811CED"/>
    <w:rsid w:val="00812AA1"/>
    <w:rsid w:val="00814238"/>
    <w:rsid w:val="00816C22"/>
    <w:rsid w:val="00824949"/>
    <w:rsid w:val="00825B6D"/>
    <w:rsid w:val="00827165"/>
    <w:rsid w:val="00830E9C"/>
    <w:rsid w:val="00831138"/>
    <w:rsid w:val="008327EC"/>
    <w:rsid w:val="00833511"/>
    <w:rsid w:val="00836262"/>
    <w:rsid w:val="00840012"/>
    <w:rsid w:val="00841138"/>
    <w:rsid w:val="0084553B"/>
    <w:rsid w:val="00850414"/>
    <w:rsid w:val="0085317C"/>
    <w:rsid w:val="00853444"/>
    <w:rsid w:val="0085774A"/>
    <w:rsid w:val="00857E84"/>
    <w:rsid w:val="008616DE"/>
    <w:rsid w:val="0086561F"/>
    <w:rsid w:val="008678AF"/>
    <w:rsid w:val="00871057"/>
    <w:rsid w:val="008718AB"/>
    <w:rsid w:val="008803A1"/>
    <w:rsid w:val="008822BA"/>
    <w:rsid w:val="008879D1"/>
    <w:rsid w:val="00890C51"/>
    <w:rsid w:val="0089337E"/>
    <w:rsid w:val="00894D6E"/>
    <w:rsid w:val="00896B7C"/>
    <w:rsid w:val="008A00B8"/>
    <w:rsid w:val="008A5DB9"/>
    <w:rsid w:val="008B4211"/>
    <w:rsid w:val="008B5A44"/>
    <w:rsid w:val="008B6769"/>
    <w:rsid w:val="008C0DAC"/>
    <w:rsid w:val="008C35D8"/>
    <w:rsid w:val="008C7FE9"/>
    <w:rsid w:val="008D2437"/>
    <w:rsid w:val="008D491A"/>
    <w:rsid w:val="008E0182"/>
    <w:rsid w:val="008E35D4"/>
    <w:rsid w:val="008E37DA"/>
    <w:rsid w:val="008E7DD0"/>
    <w:rsid w:val="008F153C"/>
    <w:rsid w:val="008F2254"/>
    <w:rsid w:val="008F2AA2"/>
    <w:rsid w:val="008F2D71"/>
    <w:rsid w:val="008F313E"/>
    <w:rsid w:val="008F3720"/>
    <w:rsid w:val="0090265E"/>
    <w:rsid w:val="009058A1"/>
    <w:rsid w:val="00907650"/>
    <w:rsid w:val="0091195D"/>
    <w:rsid w:val="00913451"/>
    <w:rsid w:val="00917DD0"/>
    <w:rsid w:val="009200EB"/>
    <w:rsid w:val="0092052A"/>
    <w:rsid w:val="00920927"/>
    <w:rsid w:val="00921351"/>
    <w:rsid w:val="00921AE6"/>
    <w:rsid w:val="00922D15"/>
    <w:rsid w:val="00924D2F"/>
    <w:rsid w:val="00924D53"/>
    <w:rsid w:val="009274B3"/>
    <w:rsid w:val="00932661"/>
    <w:rsid w:val="00933763"/>
    <w:rsid w:val="00935170"/>
    <w:rsid w:val="009355C5"/>
    <w:rsid w:val="00937DC9"/>
    <w:rsid w:val="0094116F"/>
    <w:rsid w:val="009411C0"/>
    <w:rsid w:val="00942A98"/>
    <w:rsid w:val="00942D72"/>
    <w:rsid w:val="009437C2"/>
    <w:rsid w:val="0094434E"/>
    <w:rsid w:val="0094579D"/>
    <w:rsid w:val="0095081D"/>
    <w:rsid w:val="00950C53"/>
    <w:rsid w:val="009534A8"/>
    <w:rsid w:val="009559C9"/>
    <w:rsid w:val="00964E00"/>
    <w:rsid w:val="00965837"/>
    <w:rsid w:val="00966F9E"/>
    <w:rsid w:val="009717E9"/>
    <w:rsid w:val="009822E6"/>
    <w:rsid w:val="0098582C"/>
    <w:rsid w:val="00991843"/>
    <w:rsid w:val="0099362B"/>
    <w:rsid w:val="00995D06"/>
    <w:rsid w:val="00996BE7"/>
    <w:rsid w:val="009A2052"/>
    <w:rsid w:val="009B16C1"/>
    <w:rsid w:val="009B3682"/>
    <w:rsid w:val="009B4F16"/>
    <w:rsid w:val="009C2EEC"/>
    <w:rsid w:val="009C5259"/>
    <w:rsid w:val="009C7B01"/>
    <w:rsid w:val="009D02BF"/>
    <w:rsid w:val="009D0DF7"/>
    <w:rsid w:val="009D138A"/>
    <w:rsid w:val="009D2033"/>
    <w:rsid w:val="009D35C5"/>
    <w:rsid w:val="009D46FF"/>
    <w:rsid w:val="009D5247"/>
    <w:rsid w:val="009D5B0D"/>
    <w:rsid w:val="009E019B"/>
    <w:rsid w:val="009E0E1B"/>
    <w:rsid w:val="009E11BB"/>
    <w:rsid w:val="009E5B9A"/>
    <w:rsid w:val="009F573B"/>
    <w:rsid w:val="009F5C54"/>
    <w:rsid w:val="009F6C88"/>
    <w:rsid w:val="009F6F95"/>
    <w:rsid w:val="00A02544"/>
    <w:rsid w:val="00A061F6"/>
    <w:rsid w:val="00A11F29"/>
    <w:rsid w:val="00A132DE"/>
    <w:rsid w:val="00A153CD"/>
    <w:rsid w:val="00A2528E"/>
    <w:rsid w:val="00A2638B"/>
    <w:rsid w:val="00A27976"/>
    <w:rsid w:val="00A30767"/>
    <w:rsid w:val="00A307E7"/>
    <w:rsid w:val="00A3180C"/>
    <w:rsid w:val="00A34795"/>
    <w:rsid w:val="00A354C5"/>
    <w:rsid w:val="00A359D0"/>
    <w:rsid w:val="00A424E5"/>
    <w:rsid w:val="00A43147"/>
    <w:rsid w:val="00A436DA"/>
    <w:rsid w:val="00A5234B"/>
    <w:rsid w:val="00A52E9F"/>
    <w:rsid w:val="00A542EC"/>
    <w:rsid w:val="00A619AC"/>
    <w:rsid w:val="00A631DE"/>
    <w:rsid w:val="00A65B0E"/>
    <w:rsid w:val="00A66CEF"/>
    <w:rsid w:val="00A67A2B"/>
    <w:rsid w:val="00A67A2E"/>
    <w:rsid w:val="00A71584"/>
    <w:rsid w:val="00A73254"/>
    <w:rsid w:val="00A76CBF"/>
    <w:rsid w:val="00A77309"/>
    <w:rsid w:val="00A8358E"/>
    <w:rsid w:val="00A8367C"/>
    <w:rsid w:val="00A84E36"/>
    <w:rsid w:val="00A87E5D"/>
    <w:rsid w:val="00A97C90"/>
    <w:rsid w:val="00AA1F73"/>
    <w:rsid w:val="00AA7C3A"/>
    <w:rsid w:val="00AB1AEC"/>
    <w:rsid w:val="00AB47B3"/>
    <w:rsid w:val="00AB61D7"/>
    <w:rsid w:val="00AB7671"/>
    <w:rsid w:val="00AC2DE7"/>
    <w:rsid w:val="00AC6B92"/>
    <w:rsid w:val="00AC780C"/>
    <w:rsid w:val="00AC7D6D"/>
    <w:rsid w:val="00AD1FE7"/>
    <w:rsid w:val="00AD2598"/>
    <w:rsid w:val="00AD339F"/>
    <w:rsid w:val="00AE0611"/>
    <w:rsid w:val="00AE1874"/>
    <w:rsid w:val="00AE5A73"/>
    <w:rsid w:val="00AF01AA"/>
    <w:rsid w:val="00AF18DB"/>
    <w:rsid w:val="00AF395E"/>
    <w:rsid w:val="00AF4D1B"/>
    <w:rsid w:val="00AF5A29"/>
    <w:rsid w:val="00AF5C6A"/>
    <w:rsid w:val="00AF6B3B"/>
    <w:rsid w:val="00AF7951"/>
    <w:rsid w:val="00B01A81"/>
    <w:rsid w:val="00B02131"/>
    <w:rsid w:val="00B028B1"/>
    <w:rsid w:val="00B046CE"/>
    <w:rsid w:val="00B11E8C"/>
    <w:rsid w:val="00B1263C"/>
    <w:rsid w:val="00B15AA3"/>
    <w:rsid w:val="00B27384"/>
    <w:rsid w:val="00B364D7"/>
    <w:rsid w:val="00B365BB"/>
    <w:rsid w:val="00B374D3"/>
    <w:rsid w:val="00B414EE"/>
    <w:rsid w:val="00B45CED"/>
    <w:rsid w:val="00B4653B"/>
    <w:rsid w:val="00B51E57"/>
    <w:rsid w:val="00B54A10"/>
    <w:rsid w:val="00B55E0B"/>
    <w:rsid w:val="00B565A1"/>
    <w:rsid w:val="00B57215"/>
    <w:rsid w:val="00B60DEA"/>
    <w:rsid w:val="00B6179F"/>
    <w:rsid w:val="00B62EEC"/>
    <w:rsid w:val="00B64EC7"/>
    <w:rsid w:val="00B7004B"/>
    <w:rsid w:val="00B7230F"/>
    <w:rsid w:val="00B7258A"/>
    <w:rsid w:val="00B7586E"/>
    <w:rsid w:val="00B83204"/>
    <w:rsid w:val="00B84632"/>
    <w:rsid w:val="00B859D5"/>
    <w:rsid w:val="00B87CF1"/>
    <w:rsid w:val="00B918C3"/>
    <w:rsid w:val="00B919DD"/>
    <w:rsid w:val="00B92C46"/>
    <w:rsid w:val="00B92D4C"/>
    <w:rsid w:val="00B9610B"/>
    <w:rsid w:val="00B96F04"/>
    <w:rsid w:val="00BA053A"/>
    <w:rsid w:val="00BA098D"/>
    <w:rsid w:val="00BA2F68"/>
    <w:rsid w:val="00BB1388"/>
    <w:rsid w:val="00BB2289"/>
    <w:rsid w:val="00BB3ED5"/>
    <w:rsid w:val="00BB5AF5"/>
    <w:rsid w:val="00BC284F"/>
    <w:rsid w:val="00BC326E"/>
    <w:rsid w:val="00BC32F0"/>
    <w:rsid w:val="00BC48E2"/>
    <w:rsid w:val="00BC5931"/>
    <w:rsid w:val="00BD03EE"/>
    <w:rsid w:val="00BD0C2B"/>
    <w:rsid w:val="00BD3828"/>
    <w:rsid w:val="00BD45FD"/>
    <w:rsid w:val="00BD7B51"/>
    <w:rsid w:val="00BE1131"/>
    <w:rsid w:val="00BE1F4F"/>
    <w:rsid w:val="00BE2999"/>
    <w:rsid w:val="00BE3A8A"/>
    <w:rsid w:val="00BE5B31"/>
    <w:rsid w:val="00BE6ECB"/>
    <w:rsid w:val="00BE7F06"/>
    <w:rsid w:val="00BE7FB5"/>
    <w:rsid w:val="00BF36B5"/>
    <w:rsid w:val="00BF43BA"/>
    <w:rsid w:val="00BF4AD4"/>
    <w:rsid w:val="00BF4BA8"/>
    <w:rsid w:val="00BF4F7E"/>
    <w:rsid w:val="00BF5D9D"/>
    <w:rsid w:val="00C00E5F"/>
    <w:rsid w:val="00C110A6"/>
    <w:rsid w:val="00C14331"/>
    <w:rsid w:val="00C14350"/>
    <w:rsid w:val="00C156BC"/>
    <w:rsid w:val="00C16234"/>
    <w:rsid w:val="00C262C1"/>
    <w:rsid w:val="00C273A9"/>
    <w:rsid w:val="00C277A2"/>
    <w:rsid w:val="00C27D88"/>
    <w:rsid w:val="00C32849"/>
    <w:rsid w:val="00C36257"/>
    <w:rsid w:val="00C40519"/>
    <w:rsid w:val="00C4087F"/>
    <w:rsid w:val="00C4154F"/>
    <w:rsid w:val="00C4320A"/>
    <w:rsid w:val="00C43B23"/>
    <w:rsid w:val="00C443B9"/>
    <w:rsid w:val="00C47DE4"/>
    <w:rsid w:val="00C506E3"/>
    <w:rsid w:val="00C50B94"/>
    <w:rsid w:val="00C50D1F"/>
    <w:rsid w:val="00C52AA1"/>
    <w:rsid w:val="00C57C69"/>
    <w:rsid w:val="00C611A3"/>
    <w:rsid w:val="00C6642C"/>
    <w:rsid w:val="00C67487"/>
    <w:rsid w:val="00C73350"/>
    <w:rsid w:val="00C800D2"/>
    <w:rsid w:val="00C8307C"/>
    <w:rsid w:val="00C85FF5"/>
    <w:rsid w:val="00C900CE"/>
    <w:rsid w:val="00C906A4"/>
    <w:rsid w:val="00C91DCC"/>
    <w:rsid w:val="00C96154"/>
    <w:rsid w:val="00C96A06"/>
    <w:rsid w:val="00C970EB"/>
    <w:rsid w:val="00C97481"/>
    <w:rsid w:val="00C97F25"/>
    <w:rsid w:val="00CA020D"/>
    <w:rsid w:val="00CA04BC"/>
    <w:rsid w:val="00CA0E1F"/>
    <w:rsid w:val="00CA2ABA"/>
    <w:rsid w:val="00CA610F"/>
    <w:rsid w:val="00CB269A"/>
    <w:rsid w:val="00CB5484"/>
    <w:rsid w:val="00CC2EB0"/>
    <w:rsid w:val="00CD0134"/>
    <w:rsid w:val="00CD0679"/>
    <w:rsid w:val="00CD4524"/>
    <w:rsid w:val="00CD5B01"/>
    <w:rsid w:val="00CD7B93"/>
    <w:rsid w:val="00CE0256"/>
    <w:rsid w:val="00CE07D4"/>
    <w:rsid w:val="00CE3DAB"/>
    <w:rsid w:val="00CE53BA"/>
    <w:rsid w:val="00CE5672"/>
    <w:rsid w:val="00CE64E2"/>
    <w:rsid w:val="00CE69E9"/>
    <w:rsid w:val="00CF3E3A"/>
    <w:rsid w:val="00CF453B"/>
    <w:rsid w:val="00CF5824"/>
    <w:rsid w:val="00CF5F0A"/>
    <w:rsid w:val="00CF690F"/>
    <w:rsid w:val="00D00DBE"/>
    <w:rsid w:val="00D01FDE"/>
    <w:rsid w:val="00D078F6"/>
    <w:rsid w:val="00D101BD"/>
    <w:rsid w:val="00D1245E"/>
    <w:rsid w:val="00D17FB7"/>
    <w:rsid w:val="00D21CB8"/>
    <w:rsid w:val="00D300C9"/>
    <w:rsid w:val="00D3232E"/>
    <w:rsid w:val="00D373BA"/>
    <w:rsid w:val="00D40428"/>
    <w:rsid w:val="00D45D9B"/>
    <w:rsid w:val="00D5145B"/>
    <w:rsid w:val="00D523D8"/>
    <w:rsid w:val="00D53CE4"/>
    <w:rsid w:val="00D5579A"/>
    <w:rsid w:val="00D607F4"/>
    <w:rsid w:val="00D60D0D"/>
    <w:rsid w:val="00D627E2"/>
    <w:rsid w:val="00D64525"/>
    <w:rsid w:val="00D66800"/>
    <w:rsid w:val="00D71A02"/>
    <w:rsid w:val="00D72381"/>
    <w:rsid w:val="00D728A8"/>
    <w:rsid w:val="00D72B2F"/>
    <w:rsid w:val="00D742C0"/>
    <w:rsid w:val="00D813D6"/>
    <w:rsid w:val="00D82AF4"/>
    <w:rsid w:val="00D85EBA"/>
    <w:rsid w:val="00D90730"/>
    <w:rsid w:val="00D9218B"/>
    <w:rsid w:val="00D9413E"/>
    <w:rsid w:val="00D94BC0"/>
    <w:rsid w:val="00D96EC8"/>
    <w:rsid w:val="00D97BCB"/>
    <w:rsid w:val="00DA56DD"/>
    <w:rsid w:val="00DB07D8"/>
    <w:rsid w:val="00DB159D"/>
    <w:rsid w:val="00DB37DB"/>
    <w:rsid w:val="00DB3E2F"/>
    <w:rsid w:val="00DC1078"/>
    <w:rsid w:val="00DC1458"/>
    <w:rsid w:val="00DC2F90"/>
    <w:rsid w:val="00DC63EF"/>
    <w:rsid w:val="00DD0FFA"/>
    <w:rsid w:val="00DD30DE"/>
    <w:rsid w:val="00DE0ACB"/>
    <w:rsid w:val="00DE0C60"/>
    <w:rsid w:val="00DE0E1D"/>
    <w:rsid w:val="00DE1144"/>
    <w:rsid w:val="00DE1317"/>
    <w:rsid w:val="00DE1F0F"/>
    <w:rsid w:val="00DE21B3"/>
    <w:rsid w:val="00DF1637"/>
    <w:rsid w:val="00DF359D"/>
    <w:rsid w:val="00DF56F5"/>
    <w:rsid w:val="00DF7115"/>
    <w:rsid w:val="00E06047"/>
    <w:rsid w:val="00E108B4"/>
    <w:rsid w:val="00E122CF"/>
    <w:rsid w:val="00E147E4"/>
    <w:rsid w:val="00E14DBE"/>
    <w:rsid w:val="00E239BB"/>
    <w:rsid w:val="00E26649"/>
    <w:rsid w:val="00E267E0"/>
    <w:rsid w:val="00E365D0"/>
    <w:rsid w:val="00E401DF"/>
    <w:rsid w:val="00E40B07"/>
    <w:rsid w:val="00E42E62"/>
    <w:rsid w:val="00E44234"/>
    <w:rsid w:val="00E46D1A"/>
    <w:rsid w:val="00E47299"/>
    <w:rsid w:val="00E53181"/>
    <w:rsid w:val="00E570FA"/>
    <w:rsid w:val="00E57718"/>
    <w:rsid w:val="00E62315"/>
    <w:rsid w:val="00E627EE"/>
    <w:rsid w:val="00E65837"/>
    <w:rsid w:val="00E66410"/>
    <w:rsid w:val="00E70A30"/>
    <w:rsid w:val="00E7487B"/>
    <w:rsid w:val="00E75819"/>
    <w:rsid w:val="00E77617"/>
    <w:rsid w:val="00E82683"/>
    <w:rsid w:val="00E82D66"/>
    <w:rsid w:val="00E86277"/>
    <w:rsid w:val="00E9156C"/>
    <w:rsid w:val="00E93AEA"/>
    <w:rsid w:val="00E97A37"/>
    <w:rsid w:val="00E97F84"/>
    <w:rsid w:val="00EA214E"/>
    <w:rsid w:val="00EA3F16"/>
    <w:rsid w:val="00EA7B67"/>
    <w:rsid w:val="00EB1556"/>
    <w:rsid w:val="00EB1C29"/>
    <w:rsid w:val="00EB4664"/>
    <w:rsid w:val="00EB609A"/>
    <w:rsid w:val="00EC158B"/>
    <w:rsid w:val="00EC6EDB"/>
    <w:rsid w:val="00ED202C"/>
    <w:rsid w:val="00EE044D"/>
    <w:rsid w:val="00EE208D"/>
    <w:rsid w:val="00EE62D3"/>
    <w:rsid w:val="00EF0955"/>
    <w:rsid w:val="00EF34A1"/>
    <w:rsid w:val="00EF3BF4"/>
    <w:rsid w:val="00EF3FD4"/>
    <w:rsid w:val="00EF487B"/>
    <w:rsid w:val="00EF4B3E"/>
    <w:rsid w:val="00F03B1F"/>
    <w:rsid w:val="00F074F9"/>
    <w:rsid w:val="00F07A63"/>
    <w:rsid w:val="00F10ADE"/>
    <w:rsid w:val="00F13AC3"/>
    <w:rsid w:val="00F15BEB"/>
    <w:rsid w:val="00F168A6"/>
    <w:rsid w:val="00F22039"/>
    <w:rsid w:val="00F251A2"/>
    <w:rsid w:val="00F32382"/>
    <w:rsid w:val="00F33105"/>
    <w:rsid w:val="00F34010"/>
    <w:rsid w:val="00F35DEC"/>
    <w:rsid w:val="00F42E9E"/>
    <w:rsid w:val="00F45637"/>
    <w:rsid w:val="00F5112A"/>
    <w:rsid w:val="00F54CBA"/>
    <w:rsid w:val="00F71DBA"/>
    <w:rsid w:val="00F757A7"/>
    <w:rsid w:val="00F75DC5"/>
    <w:rsid w:val="00F775AD"/>
    <w:rsid w:val="00F77CBD"/>
    <w:rsid w:val="00F813C9"/>
    <w:rsid w:val="00F83505"/>
    <w:rsid w:val="00F84E7A"/>
    <w:rsid w:val="00F85C31"/>
    <w:rsid w:val="00F86F91"/>
    <w:rsid w:val="00F90F31"/>
    <w:rsid w:val="00F94834"/>
    <w:rsid w:val="00F97650"/>
    <w:rsid w:val="00FA0432"/>
    <w:rsid w:val="00FA2AAD"/>
    <w:rsid w:val="00FA3EA8"/>
    <w:rsid w:val="00FA6B9D"/>
    <w:rsid w:val="00FB07F6"/>
    <w:rsid w:val="00FB0D13"/>
    <w:rsid w:val="00FC46D1"/>
    <w:rsid w:val="00FD0658"/>
    <w:rsid w:val="00FD0D84"/>
    <w:rsid w:val="00FD140C"/>
    <w:rsid w:val="00FD2075"/>
    <w:rsid w:val="00FD3298"/>
    <w:rsid w:val="00FE1696"/>
    <w:rsid w:val="00FE24E4"/>
    <w:rsid w:val="00FF0B86"/>
    <w:rsid w:val="00FF1BAF"/>
    <w:rsid w:val="00FF204A"/>
    <w:rsid w:val="00FF3D00"/>
    <w:rsid w:val="011206B2"/>
    <w:rsid w:val="01187BDA"/>
    <w:rsid w:val="0122348E"/>
    <w:rsid w:val="01383707"/>
    <w:rsid w:val="014110E2"/>
    <w:rsid w:val="01466590"/>
    <w:rsid w:val="01600C9E"/>
    <w:rsid w:val="018314D2"/>
    <w:rsid w:val="019F5922"/>
    <w:rsid w:val="01A87265"/>
    <w:rsid w:val="01C71228"/>
    <w:rsid w:val="01CD4689"/>
    <w:rsid w:val="01FA25A4"/>
    <w:rsid w:val="02021D56"/>
    <w:rsid w:val="020F2799"/>
    <w:rsid w:val="021E1B6B"/>
    <w:rsid w:val="024360BB"/>
    <w:rsid w:val="025762DB"/>
    <w:rsid w:val="025E466E"/>
    <w:rsid w:val="026006AE"/>
    <w:rsid w:val="0261034E"/>
    <w:rsid w:val="02691455"/>
    <w:rsid w:val="027100E0"/>
    <w:rsid w:val="02A666D0"/>
    <w:rsid w:val="02AB3D4B"/>
    <w:rsid w:val="02B313EB"/>
    <w:rsid w:val="02BF6390"/>
    <w:rsid w:val="02E2207B"/>
    <w:rsid w:val="02E85737"/>
    <w:rsid w:val="02EF3F5D"/>
    <w:rsid w:val="02F50063"/>
    <w:rsid w:val="02FC1365"/>
    <w:rsid w:val="031212F6"/>
    <w:rsid w:val="032F5351"/>
    <w:rsid w:val="03514F28"/>
    <w:rsid w:val="03606D69"/>
    <w:rsid w:val="03607A09"/>
    <w:rsid w:val="03614992"/>
    <w:rsid w:val="037702EB"/>
    <w:rsid w:val="03800950"/>
    <w:rsid w:val="0382573B"/>
    <w:rsid w:val="03833C73"/>
    <w:rsid w:val="03852EE9"/>
    <w:rsid w:val="03AC41EF"/>
    <w:rsid w:val="03C64F9B"/>
    <w:rsid w:val="03CA67A0"/>
    <w:rsid w:val="03CD2BD1"/>
    <w:rsid w:val="03D14790"/>
    <w:rsid w:val="03DC6E55"/>
    <w:rsid w:val="03FF1962"/>
    <w:rsid w:val="03FF669F"/>
    <w:rsid w:val="041374C8"/>
    <w:rsid w:val="041D6589"/>
    <w:rsid w:val="042632C0"/>
    <w:rsid w:val="04385A02"/>
    <w:rsid w:val="04424821"/>
    <w:rsid w:val="0458710E"/>
    <w:rsid w:val="046B6197"/>
    <w:rsid w:val="047B0331"/>
    <w:rsid w:val="04845678"/>
    <w:rsid w:val="048628BD"/>
    <w:rsid w:val="049216C8"/>
    <w:rsid w:val="04967431"/>
    <w:rsid w:val="049737B0"/>
    <w:rsid w:val="04AF3F3E"/>
    <w:rsid w:val="04C3244E"/>
    <w:rsid w:val="04C7791F"/>
    <w:rsid w:val="04F20ABD"/>
    <w:rsid w:val="04F268FE"/>
    <w:rsid w:val="04FA4241"/>
    <w:rsid w:val="04FC23BC"/>
    <w:rsid w:val="050021F7"/>
    <w:rsid w:val="05030AC1"/>
    <w:rsid w:val="050870B6"/>
    <w:rsid w:val="050963DC"/>
    <w:rsid w:val="05195789"/>
    <w:rsid w:val="052740AC"/>
    <w:rsid w:val="052B6DAD"/>
    <w:rsid w:val="052F08A1"/>
    <w:rsid w:val="0543072D"/>
    <w:rsid w:val="05442E64"/>
    <w:rsid w:val="05611D67"/>
    <w:rsid w:val="05810830"/>
    <w:rsid w:val="059011DB"/>
    <w:rsid w:val="05B65F3A"/>
    <w:rsid w:val="05BE678D"/>
    <w:rsid w:val="05C57CB5"/>
    <w:rsid w:val="06017B49"/>
    <w:rsid w:val="062D211C"/>
    <w:rsid w:val="06377434"/>
    <w:rsid w:val="063E2BA5"/>
    <w:rsid w:val="063F32B5"/>
    <w:rsid w:val="064C55A7"/>
    <w:rsid w:val="06512871"/>
    <w:rsid w:val="06567056"/>
    <w:rsid w:val="0677251E"/>
    <w:rsid w:val="06856EC4"/>
    <w:rsid w:val="06D52138"/>
    <w:rsid w:val="06E44483"/>
    <w:rsid w:val="06F73947"/>
    <w:rsid w:val="070D1841"/>
    <w:rsid w:val="070D72A1"/>
    <w:rsid w:val="07160524"/>
    <w:rsid w:val="0738208F"/>
    <w:rsid w:val="073D5A4D"/>
    <w:rsid w:val="076352F6"/>
    <w:rsid w:val="077A6AF6"/>
    <w:rsid w:val="077B1AD3"/>
    <w:rsid w:val="078A0D08"/>
    <w:rsid w:val="079A6787"/>
    <w:rsid w:val="07A834E2"/>
    <w:rsid w:val="07A90B93"/>
    <w:rsid w:val="07AB4ED0"/>
    <w:rsid w:val="07AD51EB"/>
    <w:rsid w:val="07AF68BF"/>
    <w:rsid w:val="07E01CF1"/>
    <w:rsid w:val="07E40A68"/>
    <w:rsid w:val="08053726"/>
    <w:rsid w:val="080909DD"/>
    <w:rsid w:val="080B47FF"/>
    <w:rsid w:val="083C0686"/>
    <w:rsid w:val="083F268C"/>
    <w:rsid w:val="0855661F"/>
    <w:rsid w:val="08617AA1"/>
    <w:rsid w:val="087D766F"/>
    <w:rsid w:val="088F6118"/>
    <w:rsid w:val="08A118B5"/>
    <w:rsid w:val="08BC0A5A"/>
    <w:rsid w:val="08C94DD1"/>
    <w:rsid w:val="08E13882"/>
    <w:rsid w:val="08F539DF"/>
    <w:rsid w:val="08F6576A"/>
    <w:rsid w:val="09106D76"/>
    <w:rsid w:val="091C7550"/>
    <w:rsid w:val="09297310"/>
    <w:rsid w:val="09481B90"/>
    <w:rsid w:val="09513D4E"/>
    <w:rsid w:val="09712C0D"/>
    <w:rsid w:val="09884131"/>
    <w:rsid w:val="09AB79F4"/>
    <w:rsid w:val="09BB4E9B"/>
    <w:rsid w:val="09BE3998"/>
    <w:rsid w:val="09CB5501"/>
    <w:rsid w:val="09D86491"/>
    <w:rsid w:val="09DC4E0F"/>
    <w:rsid w:val="09E50C48"/>
    <w:rsid w:val="09FC3D17"/>
    <w:rsid w:val="0A050847"/>
    <w:rsid w:val="0A1637C3"/>
    <w:rsid w:val="0A182A00"/>
    <w:rsid w:val="0A2055A9"/>
    <w:rsid w:val="0A216E99"/>
    <w:rsid w:val="0A345036"/>
    <w:rsid w:val="0A4E0EC7"/>
    <w:rsid w:val="0A5B68AF"/>
    <w:rsid w:val="0A6B7306"/>
    <w:rsid w:val="0A713B2F"/>
    <w:rsid w:val="0A7B2F33"/>
    <w:rsid w:val="0A7F46C9"/>
    <w:rsid w:val="0A916203"/>
    <w:rsid w:val="0A9C42D3"/>
    <w:rsid w:val="0AA41BEB"/>
    <w:rsid w:val="0AE21447"/>
    <w:rsid w:val="0AE42AEA"/>
    <w:rsid w:val="0AEF0498"/>
    <w:rsid w:val="0AF864F1"/>
    <w:rsid w:val="0B003BC4"/>
    <w:rsid w:val="0B187C9C"/>
    <w:rsid w:val="0B257247"/>
    <w:rsid w:val="0B2D731A"/>
    <w:rsid w:val="0B301FA2"/>
    <w:rsid w:val="0B48390D"/>
    <w:rsid w:val="0B700C6F"/>
    <w:rsid w:val="0B787CA4"/>
    <w:rsid w:val="0BC24E35"/>
    <w:rsid w:val="0C156B96"/>
    <w:rsid w:val="0C194288"/>
    <w:rsid w:val="0C2A7A8F"/>
    <w:rsid w:val="0C39234E"/>
    <w:rsid w:val="0C4C1767"/>
    <w:rsid w:val="0C8A0979"/>
    <w:rsid w:val="0CBA4FC8"/>
    <w:rsid w:val="0CCC772D"/>
    <w:rsid w:val="0CCD0703"/>
    <w:rsid w:val="0CCD1268"/>
    <w:rsid w:val="0CD921E5"/>
    <w:rsid w:val="0CF031C9"/>
    <w:rsid w:val="0CFC11DA"/>
    <w:rsid w:val="0D0427AE"/>
    <w:rsid w:val="0D0A5F71"/>
    <w:rsid w:val="0D0E178C"/>
    <w:rsid w:val="0D111659"/>
    <w:rsid w:val="0D223B79"/>
    <w:rsid w:val="0D463F61"/>
    <w:rsid w:val="0D4B6959"/>
    <w:rsid w:val="0D641C90"/>
    <w:rsid w:val="0D6C5F3C"/>
    <w:rsid w:val="0D7A1BBB"/>
    <w:rsid w:val="0D863A46"/>
    <w:rsid w:val="0D8E4767"/>
    <w:rsid w:val="0D975031"/>
    <w:rsid w:val="0D97661A"/>
    <w:rsid w:val="0DB63A5C"/>
    <w:rsid w:val="0DC64860"/>
    <w:rsid w:val="0DF107ED"/>
    <w:rsid w:val="0DFD1026"/>
    <w:rsid w:val="0E000DCA"/>
    <w:rsid w:val="0E204D19"/>
    <w:rsid w:val="0E365AB7"/>
    <w:rsid w:val="0E423EEF"/>
    <w:rsid w:val="0E434A25"/>
    <w:rsid w:val="0E4374F4"/>
    <w:rsid w:val="0E4D3106"/>
    <w:rsid w:val="0E4E15B7"/>
    <w:rsid w:val="0E525ADF"/>
    <w:rsid w:val="0E542A90"/>
    <w:rsid w:val="0E671F22"/>
    <w:rsid w:val="0E6A794D"/>
    <w:rsid w:val="0E796E72"/>
    <w:rsid w:val="0E8F51AC"/>
    <w:rsid w:val="0EB55DDA"/>
    <w:rsid w:val="0EBD62F9"/>
    <w:rsid w:val="0EDD41F3"/>
    <w:rsid w:val="0EEB08B4"/>
    <w:rsid w:val="0EF574C5"/>
    <w:rsid w:val="0EF63395"/>
    <w:rsid w:val="0F3A728E"/>
    <w:rsid w:val="0F441B7F"/>
    <w:rsid w:val="0F484BEE"/>
    <w:rsid w:val="0F557DFF"/>
    <w:rsid w:val="0F5F7426"/>
    <w:rsid w:val="0F951135"/>
    <w:rsid w:val="0F9C173D"/>
    <w:rsid w:val="0F9E2CBE"/>
    <w:rsid w:val="0FA45D65"/>
    <w:rsid w:val="0FA80F42"/>
    <w:rsid w:val="0FA924CD"/>
    <w:rsid w:val="0FBF4CA9"/>
    <w:rsid w:val="0FC5078D"/>
    <w:rsid w:val="0FDD421A"/>
    <w:rsid w:val="0FE549F1"/>
    <w:rsid w:val="0FED111E"/>
    <w:rsid w:val="0FF65133"/>
    <w:rsid w:val="1019712D"/>
    <w:rsid w:val="10342917"/>
    <w:rsid w:val="104B64E5"/>
    <w:rsid w:val="104F38C7"/>
    <w:rsid w:val="105D67A9"/>
    <w:rsid w:val="106327F0"/>
    <w:rsid w:val="1076505B"/>
    <w:rsid w:val="109B2B2A"/>
    <w:rsid w:val="10B241D2"/>
    <w:rsid w:val="10C47602"/>
    <w:rsid w:val="10CA5B38"/>
    <w:rsid w:val="10D6149D"/>
    <w:rsid w:val="10D77E59"/>
    <w:rsid w:val="10E50F8E"/>
    <w:rsid w:val="10EC6920"/>
    <w:rsid w:val="10FB7AF7"/>
    <w:rsid w:val="1107080F"/>
    <w:rsid w:val="11262F22"/>
    <w:rsid w:val="113E08B7"/>
    <w:rsid w:val="113E69DA"/>
    <w:rsid w:val="114E5C71"/>
    <w:rsid w:val="117815E0"/>
    <w:rsid w:val="119445F1"/>
    <w:rsid w:val="11994C0D"/>
    <w:rsid w:val="11A17C7A"/>
    <w:rsid w:val="11A3534A"/>
    <w:rsid w:val="11C41A12"/>
    <w:rsid w:val="11CC26FC"/>
    <w:rsid w:val="11D11C04"/>
    <w:rsid w:val="11D55E7B"/>
    <w:rsid w:val="11DC179B"/>
    <w:rsid w:val="11F51902"/>
    <w:rsid w:val="120F769A"/>
    <w:rsid w:val="12172101"/>
    <w:rsid w:val="122710E9"/>
    <w:rsid w:val="122E2501"/>
    <w:rsid w:val="1233508A"/>
    <w:rsid w:val="12393DEF"/>
    <w:rsid w:val="12480DCF"/>
    <w:rsid w:val="1251794A"/>
    <w:rsid w:val="12525B06"/>
    <w:rsid w:val="126E09EA"/>
    <w:rsid w:val="12765F17"/>
    <w:rsid w:val="129663A4"/>
    <w:rsid w:val="129B1196"/>
    <w:rsid w:val="12A13C2D"/>
    <w:rsid w:val="12AF5CEC"/>
    <w:rsid w:val="12D24953"/>
    <w:rsid w:val="12E946BF"/>
    <w:rsid w:val="12EB352E"/>
    <w:rsid w:val="1319321E"/>
    <w:rsid w:val="1324279B"/>
    <w:rsid w:val="133D0488"/>
    <w:rsid w:val="13663314"/>
    <w:rsid w:val="13691385"/>
    <w:rsid w:val="13806E8A"/>
    <w:rsid w:val="138164B3"/>
    <w:rsid w:val="13884981"/>
    <w:rsid w:val="13A37501"/>
    <w:rsid w:val="13AB118C"/>
    <w:rsid w:val="13BB6555"/>
    <w:rsid w:val="13BE3C86"/>
    <w:rsid w:val="13C4030F"/>
    <w:rsid w:val="13EA433B"/>
    <w:rsid w:val="141C37E8"/>
    <w:rsid w:val="141F2A49"/>
    <w:rsid w:val="143A0F82"/>
    <w:rsid w:val="144844B1"/>
    <w:rsid w:val="14540448"/>
    <w:rsid w:val="145E2C79"/>
    <w:rsid w:val="145E7585"/>
    <w:rsid w:val="146F4594"/>
    <w:rsid w:val="147144B5"/>
    <w:rsid w:val="147A5B60"/>
    <w:rsid w:val="1488772C"/>
    <w:rsid w:val="14AA5673"/>
    <w:rsid w:val="14B531AD"/>
    <w:rsid w:val="14B97043"/>
    <w:rsid w:val="14DB7031"/>
    <w:rsid w:val="14E04ECD"/>
    <w:rsid w:val="14FF24B3"/>
    <w:rsid w:val="151B0DCB"/>
    <w:rsid w:val="153314CD"/>
    <w:rsid w:val="15583ADF"/>
    <w:rsid w:val="15797980"/>
    <w:rsid w:val="15806971"/>
    <w:rsid w:val="159027BA"/>
    <w:rsid w:val="15A345C6"/>
    <w:rsid w:val="15B36D47"/>
    <w:rsid w:val="15C076B6"/>
    <w:rsid w:val="15D617AA"/>
    <w:rsid w:val="15DB3EEB"/>
    <w:rsid w:val="16095AE5"/>
    <w:rsid w:val="160A35AF"/>
    <w:rsid w:val="160E17AC"/>
    <w:rsid w:val="161B4CCA"/>
    <w:rsid w:val="161E0D43"/>
    <w:rsid w:val="161F4C0F"/>
    <w:rsid w:val="162D03C4"/>
    <w:rsid w:val="163C6783"/>
    <w:rsid w:val="16415824"/>
    <w:rsid w:val="16636F86"/>
    <w:rsid w:val="1664219E"/>
    <w:rsid w:val="166C242E"/>
    <w:rsid w:val="168E2A90"/>
    <w:rsid w:val="169647A5"/>
    <w:rsid w:val="169E62F3"/>
    <w:rsid w:val="16A05B2E"/>
    <w:rsid w:val="16A0601C"/>
    <w:rsid w:val="16AA2734"/>
    <w:rsid w:val="16AB0484"/>
    <w:rsid w:val="16B03B4D"/>
    <w:rsid w:val="16B95F7F"/>
    <w:rsid w:val="16C374A1"/>
    <w:rsid w:val="16CE04BB"/>
    <w:rsid w:val="16D37D88"/>
    <w:rsid w:val="16D91BB4"/>
    <w:rsid w:val="17097B00"/>
    <w:rsid w:val="171B4B31"/>
    <w:rsid w:val="172360F2"/>
    <w:rsid w:val="17442C61"/>
    <w:rsid w:val="17527B50"/>
    <w:rsid w:val="175D6963"/>
    <w:rsid w:val="1768323B"/>
    <w:rsid w:val="176A78D9"/>
    <w:rsid w:val="17791C93"/>
    <w:rsid w:val="1780553B"/>
    <w:rsid w:val="1797018D"/>
    <w:rsid w:val="17AA1863"/>
    <w:rsid w:val="17B5465D"/>
    <w:rsid w:val="17E60146"/>
    <w:rsid w:val="17EA1845"/>
    <w:rsid w:val="17F55A99"/>
    <w:rsid w:val="1816326F"/>
    <w:rsid w:val="182633AB"/>
    <w:rsid w:val="18283B56"/>
    <w:rsid w:val="183D5140"/>
    <w:rsid w:val="18553E2A"/>
    <w:rsid w:val="185E3F59"/>
    <w:rsid w:val="186D15A1"/>
    <w:rsid w:val="187551B8"/>
    <w:rsid w:val="187D714A"/>
    <w:rsid w:val="188E6E40"/>
    <w:rsid w:val="189561DC"/>
    <w:rsid w:val="18984EAD"/>
    <w:rsid w:val="189F0B2D"/>
    <w:rsid w:val="18A31C78"/>
    <w:rsid w:val="18B85CB6"/>
    <w:rsid w:val="18C65CAB"/>
    <w:rsid w:val="18CD2D58"/>
    <w:rsid w:val="18DB6789"/>
    <w:rsid w:val="18F16F4E"/>
    <w:rsid w:val="18F57EF1"/>
    <w:rsid w:val="18FE5A34"/>
    <w:rsid w:val="19044F98"/>
    <w:rsid w:val="19055944"/>
    <w:rsid w:val="192C2863"/>
    <w:rsid w:val="192E38D0"/>
    <w:rsid w:val="19387F1C"/>
    <w:rsid w:val="194F17B5"/>
    <w:rsid w:val="19557CC4"/>
    <w:rsid w:val="19582A9C"/>
    <w:rsid w:val="19636AAB"/>
    <w:rsid w:val="19665497"/>
    <w:rsid w:val="197724D6"/>
    <w:rsid w:val="198C6F34"/>
    <w:rsid w:val="19970EB5"/>
    <w:rsid w:val="19D42C9B"/>
    <w:rsid w:val="19E35BA6"/>
    <w:rsid w:val="19EB3126"/>
    <w:rsid w:val="19ED123C"/>
    <w:rsid w:val="19F42289"/>
    <w:rsid w:val="1A067920"/>
    <w:rsid w:val="1A080A66"/>
    <w:rsid w:val="1A0C752C"/>
    <w:rsid w:val="1A182FFD"/>
    <w:rsid w:val="1A1A5CE7"/>
    <w:rsid w:val="1A487BAE"/>
    <w:rsid w:val="1A63678E"/>
    <w:rsid w:val="1A6C3EB5"/>
    <w:rsid w:val="1A745C25"/>
    <w:rsid w:val="1A770B79"/>
    <w:rsid w:val="1A954FBB"/>
    <w:rsid w:val="1AB25D43"/>
    <w:rsid w:val="1AB727A2"/>
    <w:rsid w:val="1ABF75CC"/>
    <w:rsid w:val="1AC912BE"/>
    <w:rsid w:val="1AD01352"/>
    <w:rsid w:val="1AD73F99"/>
    <w:rsid w:val="1ADB5761"/>
    <w:rsid w:val="1AE03F07"/>
    <w:rsid w:val="1AE84ADA"/>
    <w:rsid w:val="1AFC0193"/>
    <w:rsid w:val="1B000E25"/>
    <w:rsid w:val="1B0279E4"/>
    <w:rsid w:val="1B174DC9"/>
    <w:rsid w:val="1B1E7FA4"/>
    <w:rsid w:val="1B20658C"/>
    <w:rsid w:val="1B4662BF"/>
    <w:rsid w:val="1B4C42F0"/>
    <w:rsid w:val="1B514DD9"/>
    <w:rsid w:val="1B540ED2"/>
    <w:rsid w:val="1B555244"/>
    <w:rsid w:val="1B6107AD"/>
    <w:rsid w:val="1B68579E"/>
    <w:rsid w:val="1B6A34C2"/>
    <w:rsid w:val="1B7F3748"/>
    <w:rsid w:val="1B8C0438"/>
    <w:rsid w:val="1B9F119F"/>
    <w:rsid w:val="1C084239"/>
    <w:rsid w:val="1C184888"/>
    <w:rsid w:val="1C2B7CA4"/>
    <w:rsid w:val="1C4819DB"/>
    <w:rsid w:val="1C4B49D2"/>
    <w:rsid w:val="1C4C5E3D"/>
    <w:rsid w:val="1C6261CC"/>
    <w:rsid w:val="1C6A7075"/>
    <w:rsid w:val="1C7B3556"/>
    <w:rsid w:val="1C830F1B"/>
    <w:rsid w:val="1C874B80"/>
    <w:rsid w:val="1C881E7E"/>
    <w:rsid w:val="1C885300"/>
    <w:rsid w:val="1C9365FA"/>
    <w:rsid w:val="1C985936"/>
    <w:rsid w:val="1CBE38E4"/>
    <w:rsid w:val="1CC45BD7"/>
    <w:rsid w:val="1CC50C5A"/>
    <w:rsid w:val="1CD92512"/>
    <w:rsid w:val="1CDA30FB"/>
    <w:rsid w:val="1CDD4BFA"/>
    <w:rsid w:val="1CE2224D"/>
    <w:rsid w:val="1CE444D1"/>
    <w:rsid w:val="1CE928BC"/>
    <w:rsid w:val="1D1E44C2"/>
    <w:rsid w:val="1D2E24CF"/>
    <w:rsid w:val="1D3143F7"/>
    <w:rsid w:val="1D5D7AA6"/>
    <w:rsid w:val="1D5E6DE4"/>
    <w:rsid w:val="1D5F119C"/>
    <w:rsid w:val="1D7B096A"/>
    <w:rsid w:val="1D894848"/>
    <w:rsid w:val="1D8C220C"/>
    <w:rsid w:val="1D913578"/>
    <w:rsid w:val="1D9C0CD8"/>
    <w:rsid w:val="1DB17EC1"/>
    <w:rsid w:val="1DC06D05"/>
    <w:rsid w:val="1DC474A8"/>
    <w:rsid w:val="1DC9780A"/>
    <w:rsid w:val="1DE44B16"/>
    <w:rsid w:val="1DED501A"/>
    <w:rsid w:val="1E0961F0"/>
    <w:rsid w:val="1E2F2022"/>
    <w:rsid w:val="1E444382"/>
    <w:rsid w:val="1E615949"/>
    <w:rsid w:val="1E7B34A6"/>
    <w:rsid w:val="1E82371B"/>
    <w:rsid w:val="1E97386B"/>
    <w:rsid w:val="1EAD1451"/>
    <w:rsid w:val="1EBE2750"/>
    <w:rsid w:val="1EC8058F"/>
    <w:rsid w:val="1EE34A1B"/>
    <w:rsid w:val="1EE83823"/>
    <w:rsid w:val="1EFA3CE5"/>
    <w:rsid w:val="1F065BE9"/>
    <w:rsid w:val="1F0F0259"/>
    <w:rsid w:val="1F2C03E0"/>
    <w:rsid w:val="1F3C65D0"/>
    <w:rsid w:val="1F3E1060"/>
    <w:rsid w:val="1F5F1E23"/>
    <w:rsid w:val="1F647304"/>
    <w:rsid w:val="1F6F24E4"/>
    <w:rsid w:val="1F870350"/>
    <w:rsid w:val="1F8F1069"/>
    <w:rsid w:val="1F9B360A"/>
    <w:rsid w:val="1F9C0C3E"/>
    <w:rsid w:val="1FBA251E"/>
    <w:rsid w:val="1FC16625"/>
    <w:rsid w:val="1FD361D5"/>
    <w:rsid w:val="1FD85FA0"/>
    <w:rsid w:val="1FEB1185"/>
    <w:rsid w:val="20176F0E"/>
    <w:rsid w:val="201C0AC4"/>
    <w:rsid w:val="2046105E"/>
    <w:rsid w:val="205805EB"/>
    <w:rsid w:val="205E77A8"/>
    <w:rsid w:val="2071752E"/>
    <w:rsid w:val="207D254A"/>
    <w:rsid w:val="207F7E07"/>
    <w:rsid w:val="20A23362"/>
    <w:rsid w:val="20B65C39"/>
    <w:rsid w:val="20BE4470"/>
    <w:rsid w:val="20BE796B"/>
    <w:rsid w:val="20D95661"/>
    <w:rsid w:val="20F30207"/>
    <w:rsid w:val="2106180E"/>
    <w:rsid w:val="210A50A9"/>
    <w:rsid w:val="21344242"/>
    <w:rsid w:val="21353F88"/>
    <w:rsid w:val="21540FBA"/>
    <w:rsid w:val="21622964"/>
    <w:rsid w:val="21674DCF"/>
    <w:rsid w:val="21703C52"/>
    <w:rsid w:val="21766D4B"/>
    <w:rsid w:val="21770A56"/>
    <w:rsid w:val="217C565E"/>
    <w:rsid w:val="219E28DE"/>
    <w:rsid w:val="21A65AED"/>
    <w:rsid w:val="21AA197F"/>
    <w:rsid w:val="21B16C5E"/>
    <w:rsid w:val="21B300DA"/>
    <w:rsid w:val="22051910"/>
    <w:rsid w:val="22183B0A"/>
    <w:rsid w:val="221A41F5"/>
    <w:rsid w:val="2225697E"/>
    <w:rsid w:val="22264147"/>
    <w:rsid w:val="222A213F"/>
    <w:rsid w:val="22344EB4"/>
    <w:rsid w:val="22354C24"/>
    <w:rsid w:val="22392765"/>
    <w:rsid w:val="22407476"/>
    <w:rsid w:val="22830520"/>
    <w:rsid w:val="22870A99"/>
    <w:rsid w:val="22944A53"/>
    <w:rsid w:val="229A12D1"/>
    <w:rsid w:val="22AE0FC2"/>
    <w:rsid w:val="22BA3DAE"/>
    <w:rsid w:val="22F01C63"/>
    <w:rsid w:val="22FF7830"/>
    <w:rsid w:val="230208B5"/>
    <w:rsid w:val="23162DE4"/>
    <w:rsid w:val="23164470"/>
    <w:rsid w:val="231924F1"/>
    <w:rsid w:val="233366CF"/>
    <w:rsid w:val="233E161A"/>
    <w:rsid w:val="233F590B"/>
    <w:rsid w:val="23572505"/>
    <w:rsid w:val="23667720"/>
    <w:rsid w:val="23707F47"/>
    <w:rsid w:val="2371595E"/>
    <w:rsid w:val="23741F5F"/>
    <w:rsid w:val="237E7857"/>
    <w:rsid w:val="2387681E"/>
    <w:rsid w:val="23887C99"/>
    <w:rsid w:val="23926A6C"/>
    <w:rsid w:val="23AF3039"/>
    <w:rsid w:val="23BF1300"/>
    <w:rsid w:val="23CD2D11"/>
    <w:rsid w:val="23DC03DC"/>
    <w:rsid w:val="23E2706A"/>
    <w:rsid w:val="23E31D3A"/>
    <w:rsid w:val="23EB5E79"/>
    <w:rsid w:val="23F438E6"/>
    <w:rsid w:val="23F9197A"/>
    <w:rsid w:val="23FF0FA2"/>
    <w:rsid w:val="240A6FF6"/>
    <w:rsid w:val="240E78AC"/>
    <w:rsid w:val="240F4253"/>
    <w:rsid w:val="24194FC5"/>
    <w:rsid w:val="24317752"/>
    <w:rsid w:val="2443197A"/>
    <w:rsid w:val="244D7BA0"/>
    <w:rsid w:val="245444D9"/>
    <w:rsid w:val="246019E6"/>
    <w:rsid w:val="24A04A68"/>
    <w:rsid w:val="24C64A76"/>
    <w:rsid w:val="24CC531E"/>
    <w:rsid w:val="24CF5C33"/>
    <w:rsid w:val="24D66243"/>
    <w:rsid w:val="24DE0499"/>
    <w:rsid w:val="24EB2DF7"/>
    <w:rsid w:val="24F61422"/>
    <w:rsid w:val="25002432"/>
    <w:rsid w:val="25024F43"/>
    <w:rsid w:val="25227EA9"/>
    <w:rsid w:val="25332C3F"/>
    <w:rsid w:val="2540063C"/>
    <w:rsid w:val="256B23FA"/>
    <w:rsid w:val="259003ED"/>
    <w:rsid w:val="259C09C5"/>
    <w:rsid w:val="25A42B24"/>
    <w:rsid w:val="25B54493"/>
    <w:rsid w:val="25BF04AA"/>
    <w:rsid w:val="25C7024D"/>
    <w:rsid w:val="25E54F07"/>
    <w:rsid w:val="25FA1687"/>
    <w:rsid w:val="260200DF"/>
    <w:rsid w:val="26082361"/>
    <w:rsid w:val="261259EF"/>
    <w:rsid w:val="26134F89"/>
    <w:rsid w:val="261502CD"/>
    <w:rsid w:val="26246D10"/>
    <w:rsid w:val="263C3960"/>
    <w:rsid w:val="26473282"/>
    <w:rsid w:val="2649655F"/>
    <w:rsid w:val="264A075D"/>
    <w:rsid w:val="26613C06"/>
    <w:rsid w:val="26732BD3"/>
    <w:rsid w:val="2673685C"/>
    <w:rsid w:val="26767B08"/>
    <w:rsid w:val="268C703A"/>
    <w:rsid w:val="269E7AF5"/>
    <w:rsid w:val="26BD0898"/>
    <w:rsid w:val="26D530DF"/>
    <w:rsid w:val="26EF60FE"/>
    <w:rsid w:val="26F31976"/>
    <w:rsid w:val="270E0224"/>
    <w:rsid w:val="27316D22"/>
    <w:rsid w:val="27743D71"/>
    <w:rsid w:val="277B6646"/>
    <w:rsid w:val="279316CE"/>
    <w:rsid w:val="27941392"/>
    <w:rsid w:val="27B435B3"/>
    <w:rsid w:val="27BE5211"/>
    <w:rsid w:val="27BF46BC"/>
    <w:rsid w:val="27C94556"/>
    <w:rsid w:val="27E73E89"/>
    <w:rsid w:val="27E909D6"/>
    <w:rsid w:val="27F756EC"/>
    <w:rsid w:val="28140C76"/>
    <w:rsid w:val="281B73FB"/>
    <w:rsid w:val="283876CD"/>
    <w:rsid w:val="284E3335"/>
    <w:rsid w:val="2868404B"/>
    <w:rsid w:val="286E1628"/>
    <w:rsid w:val="286E1C5A"/>
    <w:rsid w:val="2882168A"/>
    <w:rsid w:val="289659AD"/>
    <w:rsid w:val="28A066B3"/>
    <w:rsid w:val="28B12D86"/>
    <w:rsid w:val="28C76BB8"/>
    <w:rsid w:val="28D4365F"/>
    <w:rsid w:val="28D81692"/>
    <w:rsid w:val="28FE2C08"/>
    <w:rsid w:val="29156E11"/>
    <w:rsid w:val="292108DE"/>
    <w:rsid w:val="2929596A"/>
    <w:rsid w:val="293817D8"/>
    <w:rsid w:val="293E2E9D"/>
    <w:rsid w:val="294065BD"/>
    <w:rsid w:val="294F02EF"/>
    <w:rsid w:val="294F35AE"/>
    <w:rsid w:val="296612C1"/>
    <w:rsid w:val="296B72B1"/>
    <w:rsid w:val="2974610A"/>
    <w:rsid w:val="297A01EF"/>
    <w:rsid w:val="297D524A"/>
    <w:rsid w:val="29911655"/>
    <w:rsid w:val="299370D0"/>
    <w:rsid w:val="299403DC"/>
    <w:rsid w:val="2997310C"/>
    <w:rsid w:val="29A75DC4"/>
    <w:rsid w:val="29A92769"/>
    <w:rsid w:val="29B21093"/>
    <w:rsid w:val="29B55E53"/>
    <w:rsid w:val="29B84E8C"/>
    <w:rsid w:val="29C56184"/>
    <w:rsid w:val="29CF42E9"/>
    <w:rsid w:val="29E520F7"/>
    <w:rsid w:val="2A136DEC"/>
    <w:rsid w:val="2A1C1DD2"/>
    <w:rsid w:val="2A2A48E2"/>
    <w:rsid w:val="2A3D1BC9"/>
    <w:rsid w:val="2A4A6DB5"/>
    <w:rsid w:val="2A591A90"/>
    <w:rsid w:val="2A5C220C"/>
    <w:rsid w:val="2A662BE4"/>
    <w:rsid w:val="2A730D18"/>
    <w:rsid w:val="2A7E5B96"/>
    <w:rsid w:val="2A9211C9"/>
    <w:rsid w:val="2A9A07BF"/>
    <w:rsid w:val="2AA85628"/>
    <w:rsid w:val="2AB025DC"/>
    <w:rsid w:val="2AB92F9C"/>
    <w:rsid w:val="2AC01F31"/>
    <w:rsid w:val="2AC80E6A"/>
    <w:rsid w:val="2ACF0478"/>
    <w:rsid w:val="2ACF6D76"/>
    <w:rsid w:val="2AF23D1A"/>
    <w:rsid w:val="2AFC6A47"/>
    <w:rsid w:val="2B077753"/>
    <w:rsid w:val="2B105B6A"/>
    <w:rsid w:val="2B2074F7"/>
    <w:rsid w:val="2B554C27"/>
    <w:rsid w:val="2B591B53"/>
    <w:rsid w:val="2B626400"/>
    <w:rsid w:val="2B6E6B90"/>
    <w:rsid w:val="2B97053D"/>
    <w:rsid w:val="2B9E1EAE"/>
    <w:rsid w:val="2BA060E9"/>
    <w:rsid w:val="2BAC46E4"/>
    <w:rsid w:val="2BBC6951"/>
    <w:rsid w:val="2BBE328F"/>
    <w:rsid w:val="2BBE3BF2"/>
    <w:rsid w:val="2BDC179A"/>
    <w:rsid w:val="2BFC26DB"/>
    <w:rsid w:val="2C2460FE"/>
    <w:rsid w:val="2C280F7A"/>
    <w:rsid w:val="2C2E35F4"/>
    <w:rsid w:val="2C3279E2"/>
    <w:rsid w:val="2C3B0191"/>
    <w:rsid w:val="2C606E7A"/>
    <w:rsid w:val="2C671753"/>
    <w:rsid w:val="2C845095"/>
    <w:rsid w:val="2C8A7276"/>
    <w:rsid w:val="2C9528B0"/>
    <w:rsid w:val="2C9674BF"/>
    <w:rsid w:val="2CA0311C"/>
    <w:rsid w:val="2CA56768"/>
    <w:rsid w:val="2CBE5863"/>
    <w:rsid w:val="2CE61894"/>
    <w:rsid w:val="2D004F27"/>
    <w:rsid w:val="2D13146D"/>
    <w:rsid w:val="2D3E3BB9"/>
    <w:rsid w:val="2D4A65CB"/>
    <w:rsid w:val="2D551103"/>
    <w:rsid w:val="2D556BEE"/>
    <w:rsid w:val="2D6124A2"/>
    <w:rsid w:val="2D643B7F"/>
    <w:rsid w:val="2D885026"/>
    <w:rsid w:val="2D8D1AC5"/>
    <w:rsid w:val="2D8D5A68"/>
    <w:rsid w:val="2D915264"/>
    <w:rsid w:val="2D984D48"/>
    <w:rsid w:val="2D9C7955"/>
    <w:rsid w:val="2DA36706"/>
    <w:rsid w:val="2DA42F6E"/>
    <w:rsid w:val="2DAF6FC0"/>
    <w:rsid w:val="2DBA5CD8"/>
    <w:rsid w:val="2DBC67FA"/>
    <w:rsid w:val="2DC21DF9"/>
    <w:rsid w:val="2DC66BE9"/>
    <w:rsid w:val="2DC747A5"/>
    <w:rsid w:val="2DCB63CC"/>
    <w:rsid w:val="2DDB0EC9"/>
    <w:rsid w:val="2DFB00EA"/>
    <w:rsid w:val="2DFD7AC5"/>
    <w:rsid w:val="2E0219DD"/>
    <w:rsid w:val="2E1C0615"/>
    <w:rsid w:val="2E20139C"/>
    <w:rsid w:val="2E272281"/>
    <w:rsid w:val="2E2931B0"/>
    <w:rsid w:val="2E2F1C9F"/>
    <w:rsid w:val="2E3D6CE1"/>
    <w:rsid w:val="2E3F3C67"/>
    <w:rsid w:val="2E430138"/>
    <w:rsid w:val="2E4A5B5B"/>
    <w:rsid w:val="2E4C42C6"/>
    <w:rsid w:val="2E582EB5"/>
    <w:rsid w:val="2E626878"/>
    <w:rsid w:val="2E6879EF"/>
    <w:rsid w:val="2E9E187D"/>
    <w:rsid w:val="2EA816DD"/>
    <w:rsid w:val="2EC20BCF"/>
    <w:rsid w:val="2EDA0F82"/>
    <w:rsid w:val="2EFA351F"/>
    <w:rsid w:val="2F06107F"/>
    <w:rsid w:val="2F0A7969"/>
    <w:rsid w:val="2F0C67D3"/>
    <w:rsid w:val="2F1328AD"/>
    <w:rsid w:val="2F135CC9"/>
    <w:rsid w:val="2F303B05"/>
    <w:rsid w:val="2F395FDB"/>
    <w:rsid w:val="2F402BFA"/>
    <w:rsid w:val="2F455F1D"/>
    <w:rsid w:val="2F4879A3"/>
    <w:rsid w:val="2F4B164A"/>
    <w:rsid w:val="2F4F38AA"/>
    <w:rsid w:val="2F6D3242"/>
    <w:rsid w:val="2F7C67C0"/>
    <w:rsid w:val="2F85446C"/>
    <w:rsid w:val="2F917BE8"/>
    <w:rsid w:val="2F925567"/>
    <w:rsid w:val="2FB42747"/>
    <w:rsid w:val="2FB43FD3"/>
    <w:rsid w:val="2FB7335F"/>
    <w:rsid w:val="2FDB060F"/>
    <w:rsid w:val="2FF4071C"/>
    <w:rsid w:val="300561BC"/>
    <w:rsid w:val="301D1C7F"/>
    <w:rsid w:val="30272AC4"/>
    <w:rsid w:val="3036300C"/>
    <w:rsid w:val="304D22A5"/>
    <w:rsid w:val="305339BC"/>
    <w:rsid w:val="307D31B3"/>
    <w:rsid w:val="308240B4"/>
    <w:rsid w:val="308514B3"/>
    <w:rsid w:val="30956B44"/>
    <w:rsid w:val="309A7B8A"/>
    <w:rsid w:val="30A41B99"/>
    <w:rsid w:val="30D1141E"/>
    <w:rsid w:val="30D45290"/>
    <w:rsid w:val="311541E2"/>
    <w:rsid w:val="31194E15"/>
    <w:rsid w:val="31300FFD"/>
    <w:rsid w:val="31553DD1"/>
    <w:rsid w:val="3157371D"/>
    <w:rsid w:val="31711DC3"/>
    <w:rsid w:val="31981794"/>
    <w:rsid w:val="31A50920"/>
    <w:rsid w:val="31A66981"/>
    <w:rsid w:val="31B642D3"/>
    <w:rsid w:val="31F0202A"/>
    <w:rsid w:val="31F048F7"/>
    <w:rsid w:val="31F3269B"/>
    <w:rsid w:val="31FF2F7A"/>
    <w:rsid w:val="321F35BC"/>
    <w:rsid w:val="322B4351"/>
    <w:rsid w:val="322D5CA3"/>
    <w:rsid w:val="326A0261"/>
    <w:rsid w:val="32750F1C"/>
    <w:rsid w:val="32796CF4"/>
    <w:rsid w:val="32805A9A"/>
    <w:rsid w:val="329209E8"/>
    <w:rsid w:val="329924B1"/>
    <w:rsid w:val="32A964A8"/>
    <w:rsid w:val="32BF514B"/>
    <w:rsid w:val="32CD14C6"/>
    <w:rsid w:val="32FB7126"/>
    <w:rsid w:val="32FE36F7"/>
    <w:rsid w:val="331D7385"/>
    <w:rsid w:val="3332329A"/>
    <w:rsid w:val="33380F10"/>
    <w:rsid w:val="33431AFA"/>
    <w:rsid w:val="33461302"/>
    <w:rsid w:val="335E3415"/>
    <w:rsid w:val="336978E6"/>
    <w:rsid w:val="336E6802"/>
    <w:rsid w:val="337021B5"/>
    <w:rsid w:val="33895245"/>
    <w:rsid w:val="33D9281D"/>
    <w:rsid w:val="33D939C5"/>
    <w:rsid w:val="33E76564"/>
    <w:rsid w:val="33EB7510"/>
    <w:rsid w:val="33F502BA"/>
    <w:rsid w:val="33FE59AE"/>
    <w:rsid w:val="340720BA"/>
    <w:rsid w:val="340F54B1"/>
    <w:rsid w:val="34136B28"/>
    <w:rsid w:val="341C0591"/>
    <w:rsid w:val="34276A20"/>
    <w:rsid w:val="3440051D"/>
    <w:rsid w:val="344327AB"/>
    <w:rsid w:val="3450738C"/>
    <w:rsid w:val="347B66C2"/>
    <w:rsid w:val="347E3B60"/>
    <w:rsid w:val="348C1A09"/>
    <w:rsid w:val="34924B7A"/>
    <w:rsid w:val="34A22AE6"/>
    <w:rsid w:val="34A54F13"/>
    <w:rsid w:val="34A637FA"/>
    <w:rsid w:val="34AA49CD"/>
    <w:rsid w:val="34C5213E"/>
    <w:rsid w:val="34D7553F"/>
    <w:rsid w:val="34DC5AF1"/>
    <w:rsid w:val="34F23B6A"/>
    <w:rsid w:val="35041886"/>
    <w:rsid w:val="35070715"/>
    <w:rsid w:val="354C1EB4"/>
    <w:rsid w:val="35605AF1"/>
    <w:rsid w:val="35743FD6"/>
    <w:rsid w:val="357A6BE8"/>
    <w:rsid w:val="358A28C0"/>
    <w:rsid w:val="358D3BEB"/>
    <w:rsid w:val="359A3CCF"/>
    <w:rsid w:val="35B16527"/>
    <w:rsid w:val="35B4717B"/>
    <w:rsid w:val="35D05A62"/>
    <w:rsid w:val="35E33078"/>
    <w:rsid w:val="35E82943"/>
    <w:rsid w:val="35EE0EAE"/>
    <w:rsid w:val="360C3DE2"/>
    <w:rsid w:val="3613666D"/>
    <w:rsid w:val="36363A20"/>
    <w:rsid w:val="363F1079"/>
    <w:rsid w:val="3650395D"/>
    <w:rsid w:val="365065CE"/>
    <w:rsid w:val="36554F52"/>
    <w:rsid w:val="365E7CE0"/>
    <w:rsid w:val="36660898"/>
    <w:rsid w:val="36665DFD"/>
    <w:rsid w:val="367A7ACA"/>
    <w:rsid w:val="367F6F5B"/>
    <w:rsid w:val="36876BCD"/>
    <w:rsid w:val="36AC53C0"/>
    <w:rsid w:val="36BB0342"/>
    <w:rsid w:val="36D372FE"/>
    <w:rsid w:val="36DB07A5"/>
    <w:rsid w:val="36DD68A9"/>
    <w:rsid w:val="36EC7AD4"/>
    <w:rsid w:val="36EF05C5"/>
    <w:rsid w:val="36F845A6"/>
    <w:rsid w:val="370A0604"/>
    <w:rsid w:val="37123615"/>
    <w:rsid w:val="37293189"/>
    <w:rsid w:val="372F2FA1"/>
    <w:rsid w:val="373C43DD"/>
    <w:rsid w:val="375458E1"/>
    <w:rsid w:val="376065E3"/>
    <w:rsid w:val="37822F4B"/>
    <w:rsid w:val="37974F6C"/>
    <w:rsid w:val="37B81517"/>
    <w:rsid w:val="37B817BA"/>
    <w:rsid w:val="37D1511F"/>
    <w:rsid w:val="37DD0EC7"/>
    <w:rsid w:val="37F352B6"/>
    <w:rsid w:val="381F0A7B"/>
    <w:rsid w:val="38202F7E"/>
    <w:rsid w:val="383C5F8C"/>
    <w:rsid w:val="38477D4A"/>
    <w:rsid w:val="3852304C"/>
    <w:rsid w:val="385E5C78"/>
    <w:rsid w:val="38615603"/>
    <w:rsid w:val="389332E3"/>
    <w:rsid w:val="389B6594"/>
    <w:rsid w:val="38AF7A8A"/>
    <w:rsid w:val="38B01F4B"/>
    <w:rsid w:val="38C40D06"/>
    <w:rsid w:val="38EC133F"/>
    <w:rsid w:val="38F11ED6"/>
    <w:rsid w:val="38F37F6F"/>
    <w:rsid w:val="391C2755"/>
    <w:rsid w:val="391D0BA5"/>
    <w:rsid w:val="391E1FA5"/>
    <w:rsid w:val="392272B6"/>
    <w:rsid w:val="39317BB9"/>
    <w:rsid w:val="39542964"/>
    <w:rsid w:val="39583FC0"/>
    <w:rsid w:val="395F3BF8"/>
    <w:rsid w:val="39632905"/>
    <w:rsid w:val="39686537"/>
    <w:rsid w:val="39767F61"/>
    <w:rsid w:val="39781F30"/>
    <w:rsid w:val="39784DE3"/>
    <w:rsid w:val="39822409"/>
    <w:rsid w:val="39836C1D"/>
    <w:rsid w:val="3991284C"/>
    <w:rsid w:val="39974486"/>
    <w:rsid w:val="399D05B2"/>
    <w:rsid w:val="39A5094B"/>
    <w:rsid w:val="39BA0B70"/>
    <w:rsid w:val="39C07203"/>
    <w:rsid w:val="39D143AD"/>
    <w:rsid w:val="39D2455A"/>
    <w:rsid w:val="3A04780C"/>
    <w:rsid w:val="3A056E1E"/>
    <w:rsid w:val="3A1D1D01"/>
    <w:rsid w:val="3A2B0AC2"/>
    <w:rsid w:val="3A381733"/>
    <w:rsid w:val="3A4B2A0F"/>
    <w:rsid w:val="3A50783A"/>
    <w:rsid w:val="3A65143D"/>
    <w:rsid w:val="3A6F16A0"/>
    <w:rsid w:val="3A971E2E"/>
    <w:rsid w:val="3A992C2C"/>
    <w:rsid w:val="3AAE644D"/>
    <w:rsid w:val="3ACB3733"/>
    <w:rsid w:val="3AE62ED9"/>
    <w:rsid w:val="3AEF16F8"/>
    <w:rsid w:val="3B043AC8"/>
    <w:rsid w:val="3B116105"/>
    <w:rsid w:val="3B1A2544"/>
    <w:rsid w:val="3B1A269E"/>
    <w:rsid w:val="3B1B2EAF"/>
    <w:rsid w:val="3B243234"/>
    <w:rsid w:val="3B426C98"/>
    <w:rsid w:val="3B694943"/>
    <w:rsid w:val="3B7B0FC3"/>
    <w:rsid w:val="3B7B5414"/>
    <w:rsid w:val="3B7E6FCD"/>
    <w:rsid w:val="3B7F6100"/>
    <w:rsid w:val="3B802A9F"/>
    <w:rsid w:val="3B893006"/>
    <w:rsid w:val="3BB64BCE"/>
    <w:rsid w:val="3BBA7F0F"/>
    <w:rsid w:val="3BDD0551"/>
    <w:rsid w:val="3BE47082"/>
    <w:rsid w:val="3BE77A76"/>
    <w:rsid w:val="3C1C049D"/>
    <w:rsid w:val="3C1F4077"/>
    <w:rsid w:val="3C1F7845"/>
    <w:rsid w:val="3C2D5445"/>
    <w:rsid w:val="3C2F7B31"/>
    <w:rsid w:val="3C3364A4"/>
    <w:rsid w:val="3C4B4F6A"/>
    <w:rsid w:val="3C622A2E"/>
    <w:rsid w:val="3C634B44"/>
    <w:rsid w:val="3C776BA5"/>
    <w:rsid w:val="3C785A5D"/>
    <w:rsid w:val="3C855737"/>
    <w:rsid w:val="3C8D366E"/>
    <w:rsid w:val="3C8E5D77"/>
    <w:rsid w:val="3CDF67EA"/>
    <w:rsid w:val="3CE97DA1"/>
    <w:rsid w:val="3D012F9A"/>
    <w:rsid w:val="3D014BA4"/>
    <w:rsid w:val="3D186B14"/>
    <w:rsid w:val="3D4122A7"/>
    <w:rsid w:val="3D9D5F81"/>
    <w:rsid w:val="3D9D72A4"/>
    <w:rsid w:val="3DA2475E"/>
    <w:rsid w:val="3DB01444"/>
    <w:rsid w:val="3DBE4082"/>
    <w:rsid w:val="3DC755F7"/>
    <w:rsid w:val="3DDF0F89"/>
    <w:rsid w:val="3E1A0D44"/>
    <w:rsid w:val="3E221841"/>
    <w:rsid w:val="3E3540C7"/>
    <w:rsid w:val="3E5D54D1"/>
    <w:rsid w:val="3E60043F"/>
    <w:rsid w:val="3E6F1FF3"/>
    <w:rsid w:val="3E7903BF"/>
    <w:rsid w:val="3E8A2189"/>
    <w:rsid w:val="3E9939C1"/>
    <w:rsid w:val="3EAD6996"/>
    <w:rsid w:val="3EB02CBF"/>
    <w:rsid w:val="3EBA225B"/>
    <w:rsid w:val="3EBC06E7"/>
    <w:rsid w:val="3EE05EAC"/>
    <w:rsid w:val="3EE17638"/>
    <w:rsid w:val="3EF642C1"/>
    <w:rsid w:val="3EFB3EA4"/>
    <w:rsid w:val="3F09050D"/>
    <w:rsid w:val="3F105489"/>
    <w:rsid w:val="3F1611CF"/>
    <w:rsid w:val="3F1E7077"/>
    <w:rsid w:val="3F272DE9"/>
    <w:rsid w:val="3F2743B0"/>
    <w:rsid w:val="3F4140F8"/>
    <w:rsid w:val="3F5C1F8C"/>
    <w:rsid w:val="3F69459E"/>
    <w:rsid w:val="3F6C0BD4"/>
    <w:rsid w:val="3F6C1B7C"/>
    <w:rsid w:val="3F74293D"/>
    <w:rsid w:val="3F880F77"/>
    <w:rsid w:val="3F8D7141"/>
    <w:rsid w:val="3F8F06D7"/>
    <w:rsid w:val="3F961363"/>
    <w:rsid w:val="3FB02377"/>
    <w:rsid w:val="3FB40394"/>
    <w:rsid w:val="3FBB3094"/>
    <w:rsid w:val="3FF86700"/>
    <w:rsid w:val="4009338B"/>
    <w:rsid w:val="40194F31"/>
    <w:rsid w:val="40592B24"/>
    <w:rsid w:val="4060781A"/>
    <w:rsid w:val="40620A2E"/>
    <w:rsid w:val="40691505"/>
    <w:rsid w:val="406A0F96"/>
    <w:rsid w:val="407A4BB2"/>
    <w:rsid w:val="40862D08"/>
    <w:rsid w:val="40977C03"/>
    <w:rsid w:val="409F0A15"/>
    <w:rsid w:val="40A576E6"/>
    <w:rsid w:val="40AA2F9E"/>
    <w:rsid w:val="40B375BD"/>
    <w:rsid w:val="40C91C19"/>
    <w:rsid w:val="40CB0370"/>
    <w:rsid w:val="40D8009D"/>
    <w:rsid w:val="40FE687A"/>
    <w:rsid w:val="41082FA5"/>
    <w:rsid w:val="410D1C04"/>
    <w:rsid w:val="41112080"/>
    <w:rsid w:val="41180831"/>
    <w:rsid w:val="4127412B"/>
    <w:rsid w:val="413A36FE"/>
    <w:rsid w:val="41585D42"/>
    <w:rsid w:val="419D5F16"/>
    <w:rsid w:val="41A376C6"/>
    <w:rsid w:val="41AE622D"/>
    <w:rsid w:val="41B83088"/>
    <w:rsid w:val="41BF2EE9"/>
    <w:rsid w:val="41C01C85"/>
    <w:rsid w:val="41C16FCA"/>
    <w:rsid w:val="41C56573"/>
    <w:rsid w:val="41D42E8E"/>
    <w:rsid w:val="41D47872"/>
    <w:rsid w:val="41DB621E"/>
    <w:rsid w:val="41E645CF"/>
    <w:rsid w:val="42140612"/>
    <w:rsid w:val="421E0476"/>
    <w:rsid w:val="42306CD7"/>
    <w:rsid w:val="426224BC"/>
    <w:rsid w:val="42677A56"/>
    <w:rsid w:val="426F0895"/>
    <w:rsid w:val="429C5AE9"/>
    <w:rsid w:val="42A542C1"/>
    <w:rsid w:val="42AC04F9"/>
    <w:rsid w:val="42BB0FAA"/>
    <w:rsid w:val="42C94269"/>
    <w:rsid w:val="42CE1972"/>
    <w:rsid w:val="42D47938"/>
    <w:rsid w:val="42EA6DAE"/>
    <w:rsid w:val="42EB2656"/>
    <w:rsid w:val="42EC5ED9"/>
    <w:rsid w:val="42F5172F"/>
    <w:rsid w:val="42FE0119"/>
    <w:rsid w:val="430446BC"/>
    <w:rsid w:val="43183B23"/>
    <w:rsid w:val="43210932"/>
    <w:rsid w:val="432263B4"/>
    <w:rsid w:val="432B43BD"/>
    <w:rsid w:val="433A4222"/>
    <w:rsid w:val="434019C5"/>
    <w:rsid w:val="434D59C1"/>
    <w:rsid w:val="43585C92"/>
    <w:rsid w:val="43663588"/>
    <w:rsid w:val="438E37AE"/>
    <w:rsid w:val="439B5788"/>
    <w:rsid w:val="43A248BF"/>
    <w:rsid w:val="43AA5013"/>
    <w:rsid w:val="43BB6024"/>
    <w:rsid w:val="43C06FD7"/>
    <w:rsid w:val="43C967C1"/>
    <w:rsid w:val="440B1874"/>
    <w:rsid w:val="442335ED"/>
    <w:rsid w:val="44326EAC"/>
    <w:rsid w:val="443F5605"/>
    <w:rsid w:val="44632060"/>
    <w:rsid w:val="449D6E81"/>
    <w:rsid w:val="44A232EF"/>
    <w:rsid w:val="44AC73E1"/>
    <w:rsid w:val="44AD611A"/>
    <w:rsid w:val="44C11A7B"/>
    <w:rsid w:val="44E77C51"/>
    <w:rsid w:val="44F070CE"/>
    <w:rsid w:val="45146DD6"/>
    <w:rsid w:val="454B106A"/>
    <w:rsid w:val="45512DC5"/>
    <w:rsid w:val="45595C53"/>
    <w:rsid w:val="458636D6"/>
    <w:rsid w:val="45897C98"/>
    <w:rsid w:val="458C53B3"/>
    <w:rsid w:val="4594383B"/>
    <w:rsid w:val="45A62402"/>
    <w:rsid w:val="45A652A5"/>
    <w:rsid w:val="45B10149"/>
    <w:rsid w:val="45B24571"/>
    <w:rsid w:val="45B33A5F"/>
    <w:rsid w:val="45C2437E"/>
    <w:rsid w:val="45C52D84"/>
    <w:rsid w:val="45CA446E"/>
    <w:rsid w:val="45D90324"/>
    <w:rsid w:val="45E85A3D"/>
    <w:rsid w:val="45EF6B1F"/>
    <w:rsid w:val="45F12BDD"/>
    <w:rsid w:val="46092573"/>
    <w:rsid w:val="460C5AB3"/>
    <w:rsid w:val="461065A4"/>
    <w:rsid w:val="461D6CA4"/>
    <w:rsid w:val="46243320"/>
    <w:rsid w:val="46292F79"/>
    <w:rsid w:val="463F27E6"/>
    <w:rsid w:val="46402F3E"/>
    <w:rsid w:val="46405FBC"/>
    <w:rsid w:val="46505E3A"/>
    <w:rsid w:val="46526B5E"/>
    <w:rsid w:val="46670BC6"/>
    <w:rsid w:val="46717373"/>
    <w:rsid w:val="467338FD"/>
    <w:rsid w:val="468537AA"/>
    <w:rsid w:val="46A53B7C"/>
    <w:rsid w:val="46AA457B"/>
    <w:rsid w:val="46C53EB0"/>
    <w:rsid w:val="46F10506"/>
    <w:rsid w:val="471137AC"/>
    <w:rsid w:val="471263EE"/>
    <w:rsid w:val="471A2F49"/>
    <w:rsid w:val="47243536"/>
    <w:rsid w:val="473727DA"/>
    <w:rsid w:val="47415AF3"/>
    <w:rsid w:val="474300FC"/>
    <w:rsid w:val="474C0375"/>
    <w:rsid w:val="474F31AE"/>
    <w:rsid w:val="474F7838"/>
    <w:rsid w:val="47600D74"/>
    <w:rsid w:val="476F2D68"/>
    <w:rsid w:val="47700D9C"/>
    <w:rsid w:val="477771B6"/>
    <w:rsid w:val="47825D4F"/>
    <w:rsid w:val="478D3BA8"/>
    <w:rsid w:val="478E475A"/>
    <w:rsid w:val="47A969E2"/>
    <w:rsid w:val="47CA4546"/>
    <w:rsid w:val="47F025C6"/>
    <w:rsid w:val="4803231D"/>
    <w:rsid w:val="480411FB"/>
    <w:rsid w:val="481F1E46"/>
    <w:rsid w:val="48205161"/>
    <w:rsid w:val="48376A8B"/>
    <w:rsid w:val="484D75C3"/>
    <w:rsid w:val="486031F3"/>
    <w:rsid w:val="48654747"/>
    <w:rsid w:val="4869516C"/>
    <w:rsid w:val="48761394"/>
    <w:rsid w:val="488031A2"/>
    <w:rsid w:val="488152CC"/>
    <w:rsid w:val="4882160E"/>
    <w:rsid w:val="489368CF"/>
    <w:rsid w:val="48955D0D"/>
    <w:rsid w:val="4897287A"/>
    <w:rsid w:val="489D74E0"/>
    <w:rsid w:val="48A21FF0"/>
    <w:rsid w:val="48B015E4"/>
    <w:rsid w:val="48C9235E"/>
    <w:rsid w:val="48F051DF"/>
    <w:rsid w:val="48FD2D9A"/>
    <w:rsid w:val="49022694"/>
    <w:rsid w:val="490471BF"/>
    <w:rsid w:val="49146095"/>
    <w:rsid w:val="492143AF"/>
    <w:rsid w:val="493E3EB1"/>
    <w:rsid w:val="494619B6"/>
    <w:rsid w:val="494B4FA1"/>
    <w:rsid w:val="49572236"/>
    <w:rsid w:val="496968D9"/>
    <w:rsid w:val="49765A93"/>
    <w:rsid w:val="498176A7"/>
    <w:rsid w:val="49856055"/>
    <w:rsid w:val="498638B1"/>
    <w:rsid w:val="49865CD4"/>
    <w:rsid w:val="49883AB4"/>
    <w:rsid w:val="49897988"/>
    <w:rsid w:val="499D4452"/>
    <w:rsid w:val="49A90227"/>
    <w:rsid w:val="49AD14C1"/>
    <w:rsid w:val="49B66165"/>
    <w:rsid w:val="49BD3C89"/>
    <w:rsid w:val="49F71FD0"/>
    <w:rsid w:val="4A0B57E0"/>
    <w:rsid w:val="4A1742D4"/>
    <w:rsid w:val="4A20613C"/>
    <w:rsid w:val="4A234AB0"/>
    <w:rsid w:val="4A2E14FA"/>
    <w:rsid w:val="4A333F60"/>
    <w:rsid w:val="4A3579C1"/>
    <w:rsid w:val="4A524273"/>
    <w:rsid w:val="4A5E5AF9"/>
    <w:rsid w:val="4A6B0C9C"/>
    <w:rsid w:val="4A817FB8"/>
    <w:rsid w:val="4A863FA2"/>
    <w:rsid w:val="4A934762"/>
    <w:rsid w:val="4A9B18AB"/>
    <w:rsid w:val="4AA10966"/>
    <w:rsid w:val="4ADB0479"/>
    <w:rsid w:val="4ADF7A15"/>
    <w:rsid w:val="4AF95B35"/>
    <w:rsid w:val="4B0940A8"/>
    <w:rsid w:val="4B0D7E42"/>
    <w:rsid w:val="4B197FA4"/>
    <w:rsid w:val="4B340BE8"/>
    <w:rsid w:val="4B474E79"/>
    <w:rsid w:val="4B4F59C7"/>
    <w:rsid w:val="4B66796C"/>
    <w:rsid w:val="4B7F716D"/>
    <w:rsid w:val="4B8B1F40"/>
    <w:rsid w:val="4BB11632"/>
    <w:rsid w:val="4BB333D8"/>
    <w:rsid w:val="4BBA3EEE"/>
    <w:rsid w:val="4BD76247"/>
    <w:rsid w:val="4BE2292E"/>
    <w:rsid w:val="4BE931B0"/>
    <w:rsid w:val="4BEC79B7"/>
    <w:rsid w:val="4BF130FC"/>
    <w:rsid w:val="4C19130D"/>
    <w:rsid w:val="4C206938"/>
    <w:rsid w:val="4C252455"/>
    <w:rsid w:val="4C354151"/>
    <w:rsid w:val="4C583D33"/>
    <w:rsid w:val="4C5A3E65"/>
    <w:rsid w:val="4C6530EB"/>
    <w:rsid w:val="4C89181E"/>
    <w:rsid w:val="4C8D4306"/>
    <w:rsid w:val="4CAC2F3E"/>
    <w:rsid w:val="4CAD7099"/>
    <w:rsid w:val="4CBD1467"/>
    <w:rsid w:val="4CBD65ED"/>
    <w:rsid w:val="4CC80633"/>
    <w:rsid w:val="4CC83899"/>
    <w:rsid w:val="4CC91991"/>
    <w:rsid w:val="4CDA12C2"/>
    <w:rsid w:val="4CE90E12"/>
    <w:rsid w:val="4CEB7D0C"/>
    <w:rsid w:val="4CEC125E"/>
    <w:rsid w:val="4CF338C0"/>
    <w:rsid w:val="4CF65C51"/>
    <w:rsid w:val="4CFE2E85"/>
    <w:rsid w:val="4D07533F"/>
    <w:rsid w:val="4D221D9C"/>
    <w:rsid w:val="4D2F3BE4"/>
    <w:rsid w:val="4D423C4B"/>
    <w:rsid w:val="4D426C81"/>
    <w:rsid w:val="4D4D6E45"/>
    <w:rsid w:val="4D7032BE"/>
    <w:rsid w:val="4D970721"/>
    <w:rsid w:val="4DD710C1"/>
    <w:rsid w:val="4DD86FE2"/>
    <w:rsid w:val="4DF101A4"/>
    <w:rsid w:val="4E2726B9"/>
    <w:rsid w:val="4E2773C5"/>
    <w:rsid w:val="4E303F16"/>
    <w:rsid w:val="4E322836"/>
    <w:rsid w:val="4E3B5B39"/>
    <w:rsid w:val="4E8273DA"/>
    <w:rsid w:val="4EB82B5D"/>
    <w:rsid w:val="4EC53F54"/>
    <w:rsid w:val="4EC86055"/>
    <w:rsid w:val="4EDD694B"/>
    <w:rsid w:val="4EE40586"/>
    <w:rsid w:val="4EF97828"/>
    <w:rsid w:val="4F091116"/>
    <w:rsid w:val="4F1F5EAA"/>
    <w:rsid w:val="4F2E635E"/>
    <w:rsid w:val="4F3C6B35"/>
    <w:rsid w:val="4F615EAB"/>
    <w:rsid w:val="4F6A20B8"/>
    <w:rsid w:val="4F7C6881"/>
    <w:rsid w:val="4F816A1E"/>
    <w:rsid w:val="4F836635"/>
    <w:rsid w:val="4F903322"/>
    <w:rsid w:val="4FB36087"/>
    <w:rsid w:val="4FB55359"/>
    <w:rsid w:val="4FC512C1"/>
    <w:rsid w:val="4FC5456E"/>
    <w:rsid w:val="4FD875FD"/>
    <w:rsid w:val="4FDF6F4F"/>
    <w:rsid w:val="4FE65F6D"/>
    <w:rsid w:val="4FF56DE6"/>
    <w:rsid w:val="4FF57483"/>
    <w:rsid w:val="4FFF0E52"/>
    <w:rsid w:val="50033924"/>
    <w:rsid w:val="50037B8F"/>
    <w:rsid w:val="50053352"/>
    <w:rsid w:val="50090138"/>
    <w:rsid w:val="503C7AAB"/>
    <w:rsid w:val="50423660"/>
    <w:rsid w:val="504936B0"/>
    <w:rsid w:val="504E4DD1"/>
    <w:rsid w:val="50524C17"/>
    <w:rsid w:val="50531D9E"/>
    <w:rsid w:val="505342F9"/>
    <w:rsid w:val="505D7A14"/>
    <w:rsid w:val="507108F8"/>
    <w:rsid w:val="5077729A"/>
    <w:rsid w:val="507827A7"/>
    <w:rsid w:val="507D0499"/>
    <w:rsid w:val="508B3032"/>
    <w:rsid w:val="50B10CE9"/>
    <w:rsid w:val="50B21AB7"/>
    <w:rsid w:val="50B8305C"/>
    <w:rsid w:val="50F7308B"/>
    <w:rsid w:val="50F95E19"/>
    <w:rsid w:val="51091E76"/>
    <w:rsid w:val="51441BC5"/>
    <w:rsid w:val="51583680"/>
    <w:rsid w:val="516D074A"/>
    <w:rsid w:val="51714726"/>
    <w:rsid w:val="51864F97"/>
    <w:rsid w:val="51A204AB"/>
    <w:rsid w:val="51B43D99"/>
    <w:rsid w:val="51BC779E"/>
    <w:rsid w:val="51D5165E"/>
    <w:rsid w:val="51EA20E3"/>
    <w:rsid w:val="52123236"/>
    <w:rsid w:val="52181875"/>
    <w:rsid w:val="521B6B60"/>
    <w:rsid w:val="5224042C"/>
    <w:rsid w:val="52551B9B"/>
    <w:rsid w:val="5264534B"/>
    <w:rsid w:val="52CF3B53"/>
    <w:rsid w:val="52D027C3"/>
    <w:rsid w:val="52E76741"/>
    <w:rsid w:val="52EE71BD"/>
    <w:rsid w:val="52F37FAF"/>
    <w:rsid w:val="531D7AE8"/>
    <w:rsid w:val="53207262"/>
    <w:rsid w:val="53486006"/>
    <w:rsid w:val="534C3D5B"/>
    <w:rsid w:val="535B75CD"/>
    <w:rsid w:val="5371388C"/>
    <w:rsid w:val="53786FF3"/>
    <w:rsid w:val="537F1BFA"/>
    <w:rsid w:val="538F60D2"/>
    <w:rsid w:val="53996125"/>
    <w:rsid w:val="53D125E7"/>
    <w:rsid w:val="53D17689"/>
    <w:rsid w:val="53EB00FB"/>
    <w:rsid w:val="53FE455B"/>
    <w:rsid w:val="5407560A"/>
    <w:rsid w:val="54117B0C"/>
    <w:rsid w:val="54153D53"/>
    <w:rsid w:val="54227573"/>
    <w:rsid w:val="54243B89"/>
    <w:rsid w:val="543662BB"/>
    <w:rsid w:val="544A4DFE"/>
    <w:rsid w:val="544B659B"/>
    <w:rsid w:val="545D62C9"/>
    <w:rsid w:val="54610B45"/>
    <w:rsid w:val="54737458"/>
    <w:rsid w:val="547A3C87"/>
    <w:rsid w:val="547E1488"/>
    <w:rsid w:val="548B507B"/>
    <w:rsid w:val="54AB77EA"/>
    <w:rsid w:val="54AE1D68"/>
    <w:rsid w:val="54D03734"/>
    <w:rsid w:val="54DE11A3"/>
    <w:rsid w:val="5503290A"/>
    <w:rsid w:val="55086754"/>
    <w:rsid w:val="550E329F"/>
    <w:rsid w:val="55101A9E"/>
    <w:rsid w:val="5516123E"/>
    <w:rsid w:val="552F396D"/>
    <w:rsid w:val="553C48C2"/>
    <w:rsid w:val="554B43F7"/>
    <w:rsid w:val="554D78C0"/>
    <w:rsid w:val="55673EF0"/>
    <w:rsid w:val="5588292D"/>
    <w:rsid w:val="55981646"/>
    <w:rsid w:val="55983288"/>
    <w:rsid w:val="55A00C7A"/>
    <w:rsid w:val="55C15DFF"/>
    <w:rsid w:val="55C61FCF"/>
    <w:rsid w:val="55C64995"/>
    <w:rsid w:val="55CD0230"/>
    <w:rsid w:val="55E82F76"/>
    <w:rsid w:val="55F31810"/>
    <w:rsid w:val="55FD3065"/>
    <w:rsid w:val="5611451B"/>
    <w:rsid w:val="56420F67"/>
    <w:rsid w:val="564A5AA2"/>
    <w:rsid w:val="565536CC"/>
    <w:rsid w:val="56565A03"/>
    <w:rsid w:val="56591FE0"/>
    <w:rsid w:val="566242DD"/>
    <w:rsid w:val="56655F4E"/>
    <w:rsid w:val="56762CD8"/>
    <w:rsid w:val="567D5EF0"/>
    <w:rsid w:val="56823767"/>
    <w:rsid w:val="56873C3D"/>
    <w:rsid w:val="569677E5"/>
    <w:rsid w:val="56AF08A8"/>
    <w:rsid w:val="56B561E0"/>
    <w:rsid w:val="56D0195E"/>
    <w:rsid w:val="56D66F07"/>
    <w:rsid w:val="57064BE9"/>
    <w:rsid w:val="572663CA"/>
    <w:rsid w:val="57361C72"/>
    <w:rsid w:val="574249B5"/>
    <w:rsid w:val="57462A10"/>
    <w:rsid w:val="575144C7"/>
    <w:rsid w:val="575F1CCA"/>
    <w:rsid w:val="576426F0"/>
    <w:rsid w:val="57674CD5"/>
    <w:rsid w:val="577756D9"/>
    <w:rsid w:val="57784E8F"/>
    <w:rsid w:val="579447BF"/>
    <w:rsid w:val="579D4870"/>
    <w:rsid w:val="579F64FF"/>
    <w:rsid w:val="57A71745"/>
    <w:rsid w:val="57B25E00"/>
    <w:rsid w:val="57C66037"/>
    <w:rsid w:val="57C9158C"/>
    <w:rsid w:val="57CD270C"/>
    <w:rsid w:val="57FF573C"/>
    <w:rsid w:val="58071D00"/>
    <w:rsid w:val="58135758"/>
    <w:rsid w:val="58144D0D"/>
    <w:rsid w:val="58165115"/>
    <w:rsid w:val="582310A7"/>
    <w:rsid w:val="58321CEB"/>
    <w:rsid w:val="583C4C1D"/>
    <w:rsid w:val="58423A49"/>
    <w:rsid w:val="5842736E"/>
    <w:rsid w:val="584C3B88"/>
    <w:rsid w:val="584F17F4"/>
    <w:rsid w:val="585D105E"/>
    <w:rsid w:val="5861071A"/>
    <w:rsid w:val="587625CE"/>
    <w:rsid w:val="58891D00"/>
    <w:rsid w:val="588E562D"/>
    <w:rsid w:val="58920E5F"/>
    <w:rsid w:val="58BA0D1E"/>
    <w:rsid w:val="58C96197"/>
    <w:rsid w:val="58CD5EF4"/>
    <w:rsid w:val="58D25A33"/>
    <w:rsid w:val="58E229BF"/>
    <w:rsid w:val="58FC7E4F"/>
    <w:rsid w:val="59096D8E"/>
    <w:rsid w:val="591C1534"/>
    <w:rsid w:val="59242007"/>
    <w:rsid w:val="5926595E"/>
    <w:rsid w:val="593037D7"/>
    <w:rsid w:val="59370A15"/>
    <w:rsid w:val="594572B1"/>
    <w:rsid w:val="59464185"/>
    <w:rsid w:val="595225F9"/>
    <w:rsid w:val="59823220"/>
    <w:rsid w:val="5992119F"/>
    <w:rsid w:val="59994239"/>
    <w:rsid w:val="599975CF"/>
    <w:rsid w:val="59A12C6A"/>
    <w:rsid w:val="59AB1749"/>
    <w:rsid w:val="59B469B8"/>
    <w:rsid w:val="59BE4AE4"/>
    <w:rsid w:val="59D809B4"/>
    <w:rsid w:val="59D8672D"/>
    <w:rsid w:val="59E67AC2"/>
    <w:rsid w:val="59FE3934"/>
    <w:rsid w:val="5A173FE5"/>
    <w:rsid w:val="5A2F5970"/>
    <w:rsid w:val="5A314AEF"/>
    <w:rsid w:val="5A47685E"/>
    <w:rsid w:val="5A5F5C19"/>
    <w:rsid w:val="5A716764"/>
    <w:rsid w:val="5A806CCD"/>
    <w:rsid w:val="5A897C95"/>
    <w:rsid w:val="5A9501C1"/>
    <w:rsid w:val="5AAF1D11"/>
    <w:rsid w:val="5ACB17AF"/>
    <w:rsid w:val="5ACB3E63"/>
    <w:rsid w:val="5AD2247B"/>
    <w:rsid w:val="5ADA2BE1"/>
    <w:rsid w:val="5AE73E11"/>
    <w:rsid w:val="5AF42BC7"/>
    <w:rsid w:val="5B0540FC"/>
    <w:rsid w:val="5B0A4564"/>
    <w:rsid w:val="5B201DDA"/>
    <w:rsid w:val="5B2606FB"/>
    <w:rsid w:val="5B3F1ACD"/>
    <w:rsid w:val="5B436C4C"/>
    <w:rsid w:val="5B450A35"/>
    <w:rsid w:val="5B5A00CD"/>
    <w:rsid w:val="5B5A3E3C"/>
    <w:rsid w:val="5B6B7139"/>
    <w:rsid w:val="5B8E518C"/>
    <w:rsid w:val="5B9D241E"/>
    <w:rsid w:val="5BA0670A"/>
    <w:rsid w:val="5BB0423C"/>
    <w:rsid w:val="5BC621D1"/>
    <w:rsid w:val="5BD25BB0"/>
    <w:rsid w:val="5BD601A6"/>
    <w:rsid w:val="5BFC484E"/>
    <w:rsid w:val="5BFD6E9E"/>
    <w:rsid w:val="5C096F5F"/>
    <w:rsid w:val="5C0C22D9"/>
    <w:rsid w:val="5C106817"/>
    <w:rsid w:val="5C115043"/>
    <w:rsid w:val="5C1647D3"/>
    <w:rsid w:val="5C1E6F6C"/>
    <w:rsid w:val="5C277BE3"/>
    <w:rsid w:val="5C2C2C88"/>
    <w:rsid w:val="5C3A3870"/>
    <w:rsid w:val="5C482DF9"/>
    <w:rsid w:val="5C4E0204"/>
    <w:rsid w:val="5C5F4D87"/>
    <w:rsid w:val="5C6273C0"/>
    <w:rsid w:val="5C7B39BF"/>
    <w:rsid w:val="5C861C93"/>
    <w:rsid w:val="5C94492F"/>
    <w:rsid w:val="5CA97EC8"/>
    <w:rsid w:val="5CD22A23"/>
    <w:rsid w:val="5CDA4E76"/>
    <w:rsid w:val="5CE85145"/>
    <w:rsid w:val="5CEA4AE4"/>
    <w:rsid w:val="5D000673"/>
    <w:rsid w:val="5D004AB8"/>
    <w:rsid w:val="5D0C57DD"/>
    <w:rsid w:val="5D0E4233"/>
    <w:rsid w:val="5D197269"/>
    <w:rsid w:val="5D2C66C6"/>
    <w:rsid w:val="5D2E6C8F"/>
    <w:rsid w:val="5D310FB3"/>
    <w:rsid w:val="5D456C14"/>
    <w:rsid w:val="5D502C01"/>
    <w:rsid w:val="5D537196"/>
    <w:rsid w:val="5D5A56D6"/>
    <w:rsid w:val="5D5B0DB7"/>
    <w:rsid w:val="5DB843D1"/>
    <w:rsid w:val="5DC10823"/>
    <w:rsid w:val="5DC428F7"/>
    <w:rsid w:val="5DCC194F"/>
    <w:rsid w:val="5E0104A0"/>
    <w:rsid w:val="5E1D6323"/>
    <w:rsid w:val="5E2563E2"/>
    <w:rsid w:val="5E2A4165"/>
    <w:rsid w:val="5E2A748C"/>
    <w:rsid w:val="5E365272"/>
    <w:rsid w:val="5E36553A"/>
    <w:rsid w:val="5E4B0663"/>
    <w:rsid w:val="5E4E11D2"/>
    <w:rsid w:val="5E635C31"/>
    <w:rsid w:val="5E6526B6"/>
    <w:rsid w:val="5E7E07FF"/>
    <w:rsid w:val="5E8D3742"/>
    <w:rsid w:val="5EB3110D"/>
    <w:rsid w:val="5EBD1604"/>
    <w:rsid w:val="5ED46C49"/>
    <w:rsid w:val="5ED654D0"/>
    <w:rsid w:val="5ED845DC"/>
    <w:rsid w:val="5EE5539F"/>
    <w:rsid w:val="5F0F6BF8"/>
    <w:rsid w:val="5F3268CC"/>
    <w:rsid w:val="5F587536"/>
    <w:rsid w:val="5F621E81"/>
    <w:rsid w:val="5F624C51"/>
    <w:rsid w:val="5F886EAE"/>
    <w:rsid w:val="5F9419D5"/>
    <w:rsid w:val="5F946F9B"/>
    <w:rsid w:val="5FA17CFF"/>
    <w:rsid w:val="5FD5739B"/>
    <w:rsid w:val="5FE41F84"/>
    <w:rsid w:val="5FE96E67"/>
    <w:rsid w:val="600768E5"/>
    <w:rsid w:val="603C0A3B"/>
    <w:rsid w:val="604927E4"/>
    <w:rsid w:val="605D0D17"/>
    <w:rsid w:val="605F2381"/>
    <w:rsid w:val="60697373"/>
    <w:rsid w:val="607F676F"/>
    <w:rsid w:val="608308BC"/>
    <w:rsid w:val="60841D7C"/>
    <w:rsid w:val="608B4472"/>
    <w:rsid w:val="60A02F95"/>
    <w:rsid w:val="60A04466"/>
    <w:rsid w:val="60A145E9"/>
    <w:rsid w:val="60AE7294"/>
    <w:rsid w:val="60B76613"/>
    <w:rsid w:val="60C61C92"/>
    <w:rsid w:val="60CB359B"/>
    <w:rsid w:val="61056167"/>
    <w:rsid w:val="612145BA"/>
    <w:rsid w:val="61215CD3"/>
    <w:rsid w:val="61250C62"/>
    <w:rsid w:val="61291295"/>
    <w:rsid w:val="61371BA7"/>
    <w:rsid w:val="61511357"/>
    <w:rsid w:val="616B576E"/>
    <w:rsid w:val="617364EA"/>
    <w:rsid w:val="618237A0"/>
    <w:rsid w:val="6191620A"/>
    <w:rsid w:val="619239A0"/>
    <w:rsid w:val="619B42AF"/>
    <w:rsid w:val="61A32655"/>
    <w:rsid w:val="61B96FCA"/>
    <w:rsid w:val="61D01FBB"/>
    <w:rsid w:val="61D22689"/>
    <w:rsid w:val="61FF2077"/>
    <w:rsid w:val="621B3B9A"/>
    <w:rsid w:val="622865EE"/>
    <w:rsid w:val="62404260"/>
    <w:rsid w:val="6241036B"/>
    <w:rsid w:val="625627C6"/>
    <w:rsid w:val="627236C4"/>
    <w:rsid w:val="628D0A61"/>
    <w:rsid w:val="629D6BED"/>
    <w:rsid w:val="62A07938"/>
    <w:rsid w:val="62A11787"/>
    <w:rsid w:val="62B9421F"/>
    <w:rsid w:val="62C278D2"/>
    <w:rsid w:val="62C929EC"/>
    <w:rsid w:val="62E726D3"/>
    <w:rsid w:val="62E94416"/>
    <w:rsid w:val="62F15C70"/>
    <w:rsid w:val="62FA54F0"/>
    <w:rsid w:val="62FF202E"/>
    <w:rsid w:val="63022971"/>
    <w:rsid w:val="63023004"/>
    <w:rsid w:val="63130952"/>
    <w:rsid w:val="63170F7F"/>
    <w:rsid w:val="632C3FFA"/>
    <w:rsid w:val="633E274B"/>
    <w:rsid w:val="635C4BDE"/>
    <w:rsid w:val="637422F0"/>
    <w:rsid w:val="637E6C1F"/>
    <w:rsid w:val="63831BC8"/>
    <w:rsid w:val="63884CC9"/>
    <w:rsid w:val="639A196D"/>
    <w:rsid w:val="63D40E13"/>
    <w:rsid w:val="63EA1BED"/>
    <w:rsid w:val="63F64411"/>
    <w:rsid w:val="640F0E8E"/>
    <w:rsid w:val="64257FD5"/>
    <w:rsid w:val="642E14B6"/>
    <w:rsid w:val="645C5F20"/>
    <w:rsid w:val="647049B2"/>
    <w:rsid w:val="647F6AC8"/>
    <w:rsid w:val="648014CD"/>
    <w:rsid w:val="648E1D8A"/>
    <w:rsid w:val="648F46F3"/>
    <w:rsid w:val="64C11DD2"/>
    <w:rsid w:val="64CB2603"/>
    <w:rsid w:val="64CD4B6E"/>
    <w:rsid w:val="64CE0CC5"/>
    <w:rsid w:val="64D45525"/>
    <w:rsid w:val="64F63F17"/>
    <w:rsid w:val="650258C5"/>
    <w:rsid w:val="65064C54"/>
    <w:rsid w:val="65306891"/>
    <w:rsid w:val="65336094"/>
    <w:rsid w:val="65466C6A"/>
    <w:rsid w:val="65E72F8A"/>
    <w:rsid w:val="65E747FF"/>
    <w:rsid w:val="65EB3E7E"/>
    <w:rsid w:val="65FE4864"/>
    <w:rsid w:val="65FE4B10"/>
    <w:rsid w:val="660054D2"/>
    <w:rsid w:val="66134773"/>
    <w:rsid w:val="66186C16"/>
    <w:rsid w:val="661B46F1"/>
    <w:rsid w:val="663845D5"/>
    <w:rsid w:val="66487787"/>
    <w:rsid w:val="66555A80"/>
    <w:rsid w:val="66662F65"/>
    <w:rsid w:val="66702917"/>
    <w:rsid w:val="667A437B"/>
    <w:rsid w:val="667A61A8"/>
    <w:rsid w:val="669409CA"/>
    <w:rsid w:val="669545D9"/>
    <w:rsid w:val="669B0107"/>
    <w:rsid w:val="66A2316A"/>
    <w:rsid w:val="66A62CDB"/>
    <w:rsid w:val="66AF182E"/>
    <w:rsid w:val="66B112D5"/>
    <w:rsid w:val="66B9697C"/>
    <w:rsid w:val="66D20843"/>
    <w:rsid w:val="66D63C5C"/>
    <w:rsid w:val="66D93BA0"/>
    <w:rsid w:val="66DF17EB"/>
    <w:rsid w:val="66E607A8"/>
    <w:rsid w:val="671A60E7"/>
    <w:rsid w:val="671D5A03"/>
    <w:rsid w:val="672A6FFA"/>
    <w:rsid w:val="67544B35"/>
    <w:rsid w:val="675B408B"/>
    <w:rsid w:val="676166A9"/>
    <w:rsid w:val="676974EE"/>
    <w:rsid w:val="67740ACC"/>
    <w:rsid w:val="6775056F"/>
    <w:rsid w:val="677C2BF5"/>
    <w:rsid w:val="67925D48"/>
    <w:rsid w:val="67A05085"/>
    <w:rsid w:val="67AB77EB"/>
    <w:rsid w:val="67DA684C"/>
    <w:rsid w:val="67EC1D58"/>
    <w:rsid w:val="67FD3C6D"/>
    <w:rsid w:val="68032676"/>
    <w:rsid w:val="6812754B"/>
    <w:rsid w:val="68155D5D"/>
    <w:rsid w:val="68242392"/>
    <w:rsid w:val="682E17F8"/>
    <w:rsid w:val="68310308"/>
    <w:rsid w:val="683B4A2C"/>
    <w:rsid w:val="683C494F"/>
    <w:rsid w:val="684D2E2F"/>
    <w:rsid w:val="68592808"/>
    <w:rsid w:val="68623CCE"/>
    <w:rsid w:val="68684D3D"/>
    <w:rsid w:val="68905022"/>
    <w:rsid w:val="68997596"/>
    <w:rsid w:val="68A434D4"/>
    <w:rsid w:val="68A91277"/>
    <w:rsid w:val="68C861F1"/>
    <w:rsid w:val="68D57F89"/>
    <w:rsid w:val="68D87B3C"/>
    <w:rsid w:val="68DA7A36"/>
    <w:rsid w:val="68DF6B1A"/>
    <w:rsid w:val="68E47658"/>
    <w:rsid w:val="68F96C93"/>
    <w:rsid w:val="69010354"/>
    <w:rsid w:val="690E0F05"/>
    <w:rsid w:val="691E6AB9"/>
    <w:rsid w:val="693451DD"/>
    <w:rsid w:val="69407D72"/>
    <w:rsid w:val="69483B2F"/>
    <w:rsid w:val="694D6EEE"/>
    <w:rsid w:val="694E6FB9"/>
    <w:rsid w:val="697832B7"/>
    <w:rsid w:val="69811F27"/>
    <w:rsid w:val="69890530"/>
    <w:rsid w:val="698C5D3A"/>
    <w:rsid w:val="6992064A"/>
    <w:rsid w:val="699236B2"/>
    <w:rsid w:val="699C0552"/>
    <w:rsid w:val="69A94F08"/>
    <w:rsid w:val="69B456C2"/>
    <w:rsid w:val="69BA042B"/>
    <w:rsid w:val="69BE5A22"/>
    <w:rsid w:val="69C90920"/>
    <w:rsid w:val="69DB0E38"/>
    <w:rsid w:val="69DD7BF7"/>
    <w:rsid w:val="69F340C5"/>
    <w:rsid w:val="69F932AA"/>
    <w:rsid w:val="69FB2479"/>
    <w:rsid w:val="6A041B16"/>
    <w:rsid w:val="6A131B0E"/>
    <w:rsid w:val="6A48723F"/>
    <w:rsid w:val="6A57143E"/>
    <w:rsid w:val="6A5D4CEA"/>
    <w:rsid w:val="6A5F7521"/>
    <w:rsid w:val="6A7672B0"/>
    <w:rsid w:val="6A782569"/>
    <w:rsid w:val="6A8C05C3"/>
    <w:rsid w:val="6A925B35"/>
    <w:rsid w:val="6A990A0A"/>
    <w:rsid w:val="6AAC1513"/>
    <w:rsid w:val="6ADE629A"/>
    <w:rsid w:val="6AEB7892"/>
    <w:rsid w:val="6AFC6CC1"/>
    <w:rsid w:val="6B1E3F33"/>
    <w:rsid w:val="6B3E5700"/>
    <w:rsid w:val="6B4A7333"/>
    <w:rsid w:val="6B4C2497"/>
    <w:rsid w:val="6B521146"/>
    <w:rsid w:val="6B554B35"/>
    <w:rsid w:val="6B843E14"/>
    <w:rsid w:val="6BB56AC8"/>
    <w:rsid w:val="6BB660A8"/>
    <w:rsid w:val="6BC524A5"/>
    <w:rsid w:val="6BD35F2D"/>
    <w:rsid w:val="6BE06575"/>
    <w:rsid w:val="6BEF4C77"/>
    <w:rsid w:val="6C100DA9"/>
    <w:rsid w:val="6C1134DA"/>
    <w:rsid w:val="6C251415"/>
    <w:rsid w:val="6C6D1CE6"/>
    <w:rsid w:val="6C6E541A"/>
    <w:rsid w:val="6C8654E7"/>
    <w:rsid w:val="6C8B4AB0"/>
    <w:rsid w:val="6C943AB3"/>
    <w:rsid w:val="6C9642B7"/>
    <w:rsid w:val="6CAB36D8"/>
    <w:rsid w:val="6CBC27CA"/>
    <w:rsid w:val="6CD71286"/>
    <w:rsid w:val="6D0801EF"/>
    <w:rsid w:val="6D34238B"/>
    <w:rsid w:val="6D3922A8"/>
    <w:rsid w:val="6D3E5FD0"/>
    <w:rsid w:val="6D440A7B"/>
    <w:rsid w:val="6D45473A"/>
    <w:rsid w:val="6D5C5D8E"/>
    <w:rsid w:val="6D5D0392"/>
    <w:rsid w:val="6D6B3B4C"/>
    <w:rsid w:val="6D7043C5"/>
    <w:rsid w:val="6D736ECC"/>
    <w:rsid w:val="6DC141BC"/>
    <w:rsid w:val="6DC33812"/>
    <w:rsid w:val="6DED214F"/>
    <w:rsid w:val="6DF44CCD"/>
    <w:rsid w:val="6E110780"/>
    <w:rsid w:val="6E1B29E2"/>
    <w:rsid w:val="6E1E2922"/>
    <w:rsid w:val="6E3B72E7"/>
    <w:rsid w:val="6E5273A0"/>
    <w:rsid w:val="6E53630C"/>
    <w:rsid w:val="6E5D1770"/>
    <w:rsid w:val="6E617011"/>
    <w:rsid w:val="6E855007"/>
    <w:rsid w:val="6E922362"/>
    <w:rsid w:val="6E9F158A"/>
    <w:rsid w:val="6EAE3C6A"/>
    <w:rsid w:val="6EBA3E17"/>
    <w:rsid w:val="6EBA5ADA"/>
    <w:rsid w:val="6EC94A98"/>
    <w:rsid w:val="6ECD4657"/>
    <w:rsid w:val="6ED05BA1"/>
    <w:rsid w:val="6EE73970"/>
    <w:rsid w:val="6EF33EB4"/>
    <w:rsid w:val="6EFA634B"/>
    <w:rsid w:val="6EFC51A7"/>
    <w:rsid w:val="6F02175F"/>
    <w:rsid w:val="6F223C61"/>
    <w:rsid w:val="6F5824DF"/>
    <w:rsid w:val="6F5A4137"/>
    <w:rsid w:val="6F5A5342"/>
    <w:rsid w:val="6F5F74AC"/>
    <w:rsid w:val="6F7C598B"/>
    <w:rsid w:val="6F7E0B2D"/>
    <w:rsid w:val="6F7F0C87"/>
    <w:rsid w:val="6F9C0618"/>
    <w:rsid w:val="6F9E27B3"/>
    <w:rsid w:val="6FB227E1"/>
    <w:rsid w:val="6FB7462C"/>
    <w:rsid w:val="6FBC3611"/>
    <w:rsid w:val="6FCC269F"/>
    <w:rsid w:val="6FD32D3D"/>
    <w:rsid w:val="6FD710A4"/>
    <w:rsid w:val="6FE24116"/>
    <w:rsid w:val="6FE3419F"/>
    <w:rsid w:val="6FE9116B"/>
    <w:rsid w:val="7008520C"/>
    <w:rsid w:val="704C5F44"/>
    <w:rsid w:val="705A44E7"/>
    <w:rsid w:val="705C0247"/>
    <w:rsid w:val="70800708"/>
    <w:rsid w:val="70965848"/>
    <w:rsid w:val="70A02B99"/>
    <w:rsid w:val="70A67761"/>
    <w:rsid w:val="70B07D6F"/>
    <w:rsid w:val="70EF7779"/>
    <w:rsid w:val="70F327A3"/>
    <w:rsid w:val="70FA3BA0"/>
    <w:rsid w:val="70FC4454"/>
    <w:rsid w:val="710B66BF"/>
    <w:rsid w:val="71124891"/>
    <w:rsid w:val="711F3FEC"/>
    <w:rsid w:val="71223303"/>
    <w:rsid w:val="71297299"/>
    <w:rsid w:val="712B70EF"/>
    <w:rsid w:val="712D5A58"/>
    <w:rsid w:val="71353FB2"/>
    <w:rsid w:val="715A28DC"/>
    <w:rsid w:val="71677E0E"/>
    <w:rsid w:val="71706E29"/>
    <w:rsid w:val="71755E74"/>
    <w:rsid w:val="717F2E4A"/>
    <w:rsid w:val="71870552"/>
    <w:rsid w:val="718A6770"/>
    <w:rsid w:val="719D1FBB"/>
    <w:rsid w:val="71C07141"/>
    <w:rsid w:val="71C503E5"/>
    <w:rsid w:val="71D611A7"/>
    <w:rsid w:val="71E45C0C"/>
    <w:rsid w:val="7208515E"/>
    <w:rsid w:val="720A7322"/>
    <w:rsid w:val="720D4C7F"/>
    <w:rsid w:val="720F0FF5"/>
    <w:rsid w:val="721710C3"/>
    <w:rsid w:val="721A0492"/>
    <w:rsid w:val="722D3702"/>
    <w:rsid w:val="72522D89"/>
    <w:rsid w:val="725D1317"/>
    <w:rsid w:val="725F0841"/>
    <w:rsid w:val="72930AC7"/>
    <w:rsid w:val="72A262A2"/>
    <w:rsid w:val="72A83DF6"/>
    <w:rsid w:val="72A97DBA"/>
    <w:rsid w:val="72B152D6"/>
    <w:rsid w:val="72B2381A"/>
    <w:rsid w:val="72B30412"/>
    <w:rsid w:val="72BF1FCE"/>
    <w:rsid w:val="72CA1548"/>
    <w:rsid w:val="72D51633"/>
    <w:rsid w:val="72E11EEB"/>
    <w:rsid w:val="72E21779"/>
    <w:rsid w:val="730214FA"/>
    <w:rsid w:val="730A49CC"/>
    <w:rsid w:val="730B2FC0"/>
    <w:rsid w:val="731126F5"/>
    <w:rsid w:val="732E5CC8"/>
    <w:rsid w:val="733802FE"/>
    <w:rsid w:val="7347049B"/>
    <w:rsid w:val="734844B1"/>
    <w:rsid w:val="735811D8"/>
    <w:rsid w:val="736341EC"/>
    <w:rsid w:val="7368475C"/>
    <w:rsid w:val="73874040"/>
    <w:rsid w:val="738E267B"/>
    <w:rsid w:val="73AB015E"/>
    <w:rsid w:val="73C23287"/>
    <w:rsid w:val="73D911DC"/>
    <w:rsid w:val="73DA1D5E"/>
    <w:rsid w:val="73E139F3"/>
    <w:rsid w:val="73E17477"/>
    <w:rsid w:val="740434C2"/>
    <w:rsid w:val="7437144E"/>
    <w:rsid w:val="74406356"/>
    <w:rsid w:val="74560417"/>
    <w:rsid w:val="745F4C33"/>
    <w:rsid w:val="74687C9A"/>
    <w:rsid w:val="748705B3"/>
    <w:rsid w:val="74935C01"/>
    <w:rsid w:val="749C1A2D"/>
    <w:rsid w:val="74AB5C7F"/>
    <w:rsid w:val="74C62336"/>
    <w:rsid w:val="74C701A5"/>
    <w:rsid w:val="74E0112C"/>
    <w:rsid w:val="74E64408"/>
    <w:rsid w:val="74F17C70"/>
    <w:rsid w:val="74F54F5D"/>
    <w:rsid w:val="74F72F9D"/>
    <w:rsid w:val="74F76776"/>
    <w:rsid w:val="75024B07"/>
    <w:rsid w:val="750B675D"/>
    <w:rsid w:val="75153D22"/>
    <w:rsid w:val="75170B5C"/>
    <w:rsid w:val="75186CAB"/>
    <w:rsid w:val="7525742C"/>
    <w:rsid w:val="75274906"/>
    <w:rsid w:val="752E55A9"/>
    <w:rsid w:val="75310FA0"/>
    <w:rsid w:val="75485CEA"/>
    <w:rsid w:val="75794BDF"/>
    <w:rsid w:val="75821EDA"/>
    <w:rsid w:val="75856110"/>
    <w:rsid w:val="758A3766"/>
    <w:rsid w:val="7598037C"/>
    <w:rsid w:val="759A4C8B"/>
    <w:rsid w:val="75A55CE3"/>
    <w:rsid w:val="75B15BA4"/>
    <w:rsid w:val="75E073E6"/>
    <w:rsid w:val="75F26DE7"/>
    <w:rsid w:val="75F61008"/>
    <w:rsid w:val="760268A8"/>
    <w:rsid w:val="76043735"/>
    <w:rsid w:val="7606568F"/>
    <w:rsid w:val="760F7982"/>
    <w:rsid w:val="762D398C"/>
    <w:rsid w:val="763619E0"/>
    <w:rsid w:val="764B53D5"/>
    <w:rsid w:val="76642883"/>
    <w:rsid w:val="7673344F"/>
    <w:rsid w:val="76830670"/>
    <w:rsid w:val="768A4F34"/>
    <w:rsid w:val="769C097D"/>
    <w:rsid w:val="769C38DF"/>
    <w:rsid w:val="76A66E37"/>
    <w:rsid w:val="76AF1B1A"/>
    <w:rsid w:val="76AF7027"/>
    <w:rsid w:val="76B87D3D"/>
    <w:rsid w:val="76CB1950"/>
    <w:rsid w:val="76D37ED0"/>
    <w:rsid w:val="76D752C2"/>
    <w:rsid w:val="76E47F31"/>
    <w:rsid w:val="76F12C3F"/>
    <w:rsid w:val="76F348B7"/>
    <w:rsid w:val="76FF6838"/>
    <w:rsid w:val="77103C0D"/>
    <w:rsid w:val="771338D6"/>
    <w:rsid w:val="771479EA"/>
    <w:rsid w:val="77153E62"/>
    <w:rsid w:val="771B4216"/>
    <w:rsid w:val="772575A1"/>
    <w:rsid w:val="772D6DF8"/>
    <w:rsid w:val="77445FBB"/>
    <w:rsid w:val="774A55A3"/>
    <w:rsid w:val="77630FC8"/>
    <w:rsid w:val="77772A1D"/>
    <w:rsid w:val="7781233F"/>
    <w:rsid w:val="77832A4C"/>
    <w:rsid w:val="778760AA"/>
    <w:rsid w:val="778925D9"/>
    <w:rsid w:val="779072FC"/>
    <w:rsid w:val="779B11A0"/>
    <w:rsid w:val="779E6240"/>
    <w:rsid w:val="77BA4C25"/>
    <w:rsid w:val="77C06C63"/>
    <w:rsid w:val="77C2120D"/>
    <w:rsid w:val="77D94739"/>
    <w:rsid w:val="77E5491E"/>
    <w:rsid w:val="780404AD"/>
    <w:rsid w:val="782650A3"/>
    <w:rsid w:val="783A34B1"/>
    <w:rsid w:val="784365AC"/>
    <w:rsid w:val="784B2061"/>
    <w:rsid w:val="78590081"/>
    <w:rsid w:val="785D7990"/>
    <w:rsid w:val="78756B7C"/>
    <w:rsid w:val="78796C6C"/>
    <w:rsid w:val="78882932"/>
    <w:rsid w:val="788C0AD8"/>
    <w:rsid w:val="78B84E2D"/>
    <w:rsid w:val="78C329D2"/>
    <w:rsid w:val="78D01D89"/>
    <w:rsid w:val="78DB6993"/>
    <w:rsid w:val="78F7361B"/>
    <w:rsid w:val="7923664E"/>
    <w:rsid w:val="79281701"/>
    <w:rsid w:val="79A54EDB"/>
    <w:rsid w:val="79B23B36"/>
    <w:rsid w:val="79B32226"/>
    <w:rsid w:val="79B64AC4"/>
    <w:rsid w:val="79B8050A"/>
    <w:rsid w:val="79B95993"/>
    <w:rsid w:val="79C35858"/>
    <w:rsid w:val="79C756C3"/>
    <w:rsid w:val="79F35ACE"/>
    <w:rsid w:val="7A0B7A1A"/>
    <w:rsid w:val="7A180C83"/>
    <w:rsid w:val="7A19028F"/>
    <w:rsid w:val="7A2C0B6E"/>
    <w:rsid w:val="7A337BA3"/>
    <w:rsid w:val="7A38144E"/>
    <w:rsid w:val="7A4D1FE3"/>
    <w:rsid w:val="7A612D2A"/>
    <w:rsid w:val="7A8519A4"/>
    <w:rsid w:val="7A9972CD"/>
    <w:rsid w:val="7AAC7739"/>
    <w:rsid w:val="7AB54C1A"/>
    <w:rsid w:val="7ABA7817"/>
    <w:rsid w:val="7ABB5F7F"/>
    <w:rsid w:val="7AD46261"/>
    <w:rsid w:val="7AD76C46"/>
    <w:rsid w:val="7AE47A24"/>
    <w:rsid w:val="7AE6124B"/>
    <w:rsid w:val="7AE64642"/>
    <w:rsid w:val="7AEA61FA"/>
    <w:rsid w:val="7AEA7AEE"/>
    <w:rsid w:val="7AED76A0"/>
    <w:rsid w:val="7B48237D"/>
    <w:rsid w:val="7B525C16"/>
    <w:rsid w:val="7B5754EB"/>
    <w:rsid w:val="7B627618"/>
    <w:rsid w:val="7B7D7357"/>
    <w:rsid w:val="7B891F17"/>
    <w:rsid w:val="7B93615E"/>
    <w:rsid w:val="7B992088"/>
    <w:rsid w:val="7B9A5F63"/>
    <w:rsid w:val="7BA65E70"/>
    <w:rsid w:val="7BB5520D"/>
    <w:rsid w:val="7BBE00FE"/>
    <w:rsid w:val="7BD5422B"/>
    <w:rsid w:val="7BE145B1"/>
    <w:rsid w:val="7BF03677"/>
    <w:rsid w:val="7C040CC3"/>
    <w:rsid w:val="7C0B1141"/>
    <w:rsid w:val="7C1B66E1"/>
    <w:rsid w:val="7C3E79A5"/>
    <w:rsid w:val="7C4836D5"/>
    <w:rsid w:val="7C527B49"/>
    <w:rsid w:val="7C582B7C"/>
    <w:rsid w:val="7C5B3921"/>
    <w:rsid w:val="7C5E1D80"/>
    <w:rsid w:val="7C6900C8"/>
    <w:rsid w:val="7C6D39AE"/>
    <w:rsid w:val="7C6F7987"/>
    <w:rsid w:val="7C782C21"/>
    <w:rsid w:val="7C7E69A8"/>
    <w:rsid w:val="7C820CF7"/>
    <w:rsid w:val="7C88585D"/>
    <w:rsid w:val="7C8D5319"/>
    <w:rsid w:val="7C8F0A6B"/>
    <w:rsid w:val="7CB41630"/>
    <w:rsid w:val="7CB752EE"/>
    <w:rsid w:val="7CBA0A91"/>
    <w:rsid w:val="7CD10146"/>
    <w:rsid w:val="7CD26D06"/>
    <w:rsid w:val="7CE172AF"/>
    <w:rsid w:val="7D0B00A9"/>
    <w:rsid w:val="7D1362FC"/>
    <w:rsid w:val="7D271FDA"/>
    <w:rsid w:val="7D3E1B08"/>
    <w:rsid w:val="7D7B0E83"/>
    <w:rsid w:val="7D9B51E2"/>
    <w:rsid w:val="7DC80B15"/>
    <w:rsid w:val="7DE00F84"/>
    <w:rsid w:val="7DEC1E55"/>
    <w:rsid w:val="7DEC26E8"/>
    <w:rsid w:val="7DF54BBE"/>
    <w:rsid w:val="7E035A2A"/>
    <w:rsid w:val="7E1F0219"/>
    <w:rsid w:val="7E23719E"/>
    <w:rsid w:val="7E30162D"/>
    <w:rsid w:val="7E436495"/>
    <w:rsid w:val="7E4D43DA"/>
    <w:rsid w:val="7E650B76"/>
    <w:rsid w:val="7E720295"/>
    <w:rsid w:val="7E770781"/>
    <w:rsid w:val="7E7876DD"/>
    <w:rsid w:val="7E842617"/>
    <w:rsid w:val="7E892684"/>
    <w:rsid w:val="7E9136B4"/>
    <w:rsid w:val="7EC20AB7"/>
    <w:rsid w:val="7EC553C8"/>
    <w:rsid w:val="7ED625A7"/>
    <w:rsid w:val="7EE55E51"/>
    <w:rsid w:val="7EEB3A9E"/>
    <w:rsid w:val="7EEC318B"/>
    <w:rsid w:val="7F025D93"/>
    <w:rsid w:val="7F053C85"/>
    <w:rsid w:val="7F1D453B"/>
    <w:rsid w:val="7F2117E8"/>
    <w:rsid w:val="7F3818C3"/>
    <w:rsid w:val="7F382D05"/>
    <w:rsid w:val="7F531EC1"/>
    <w:rsid w:val="7F563179"/>
    <w:rsid w:val="7F591D3A"/>
    <w:rsid w:val="7F6007DF"/>
    <w:rsid w:val="7F601D5E"/>
    <w:rsid w:val="7F687745"/>
    <w:rsid w:val="7FA5580C"/>
    <w:rsid w:val="7FB16DF7"/>
    <w:rsid w:val="7FB53AE7"/>
    <w:rsid w:val="7FB87CE5"/>
    <w:rsid w:val="7FBE0054"/>
    <w:rsid w:val="7FE87C9A"/>
    <w:rsid w:val="7FFA2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nhideWhenUsed="0" w:uiPriority="0" w:semiHidden="0" w:name="Table Professional"/>
    <w:lsdException w:uiPriority="0" w:name="Table Subtle 1"/>
    <w:lsdException w:uiPriority="0" w:name="Table Subtle 2"/>
    <w:lsdException w:unhideWhenUsed="0" w:uiPriority="0" w:semiHidden="0" w:name="Table Web 1"/>
    <w:lsdException w:unhideWhenUsed="0" w:uiPriority="0" w:semiHidden="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32"/>
    <w:qFormat/>
    <w:uiPriority w:val="0"/>
    <w:pPr>
      <w:keepNext/>
      <w:keepLines/>
      <w:spacing w:before="340" w:after="330" w:line="578" w:lineRule="auto"/>
      <w:outlineLvl w:val="0"/>
    </w:pPr>
    <w:rPr>
      <w:bCs/>
      <w:kern w:val="44"/>
      <w:sz w:val="44"/>
      <w:szCs w:val="44"/>
    </w:rPr>
  </w:style>
  <w:style w:type="paragraph" w:styleId="4">
    <w:name w:val="heading 2"/>
    <w:basedOn w:val="1"/>
    <w:next w:val="1"/>
    <w:link w:val="33"/>
    <w:qFormat/>
    <w:uiPriority w:val="0"/>
    <w:pPr>
      <w:keepNext/>
      <w:keepLines/>
      <w:spacing w:before="260" w:after="260" w:line="415" w:lineRule="auto"/>
      <w:outlineLvl w:val="1"/>
    </w:pPr>
    <w:rPr>
      <w:bCs/>
      <w:sz w:val="32"/>
      <w:szCs w:val="32"/>
    </w:rPr>
  </w:style>
  <w:style w:type="paragraph" w:styleId="5">
    <w:name w:val="heading 3"/>
    <w:basedOn w:val="1"/>
    <w:next w:val="1"/>
    <w:link w:val="43"/>
    <w:qFormat/>
    <w:uiPriority w:val="0"/>
    <w:pPr>
      <w:keepNext/>
      <w:keepLines/>
      <w:spacing w:before="260" w:after="260" w:line="415" w:lineRule="auto"/>
      <w:outlineLvl w:val="2"/>
    </w:pPr>
    <w:rPr>
      <w:bCs/>
      <w:sz w:val="32"/>
      <w:szCs w:val="32"/>
    </w:rPr>
  </w:style>
  <w:style w:type="paragraph" w:styleId="6">
    <w:name w:val="heading 4"/>
    <w:basedOn w:val="1"/>
    <w:next w:val="1"/>
    <w:link w:val="45"/>
    <w:qFormat/>
    <w:uiPriority w:val="0"/>
    <w:pPr>
      <w:keepNext/>
      <w:keepLines/>
      <w:spacing w:before="280" w:after="290" w:line="376" w:lineRule="auto"/>
      <w:outlineLvl w:val="3"/>
    </w:pPr>
    <w:rPr>
      <w:rFonts w:ascii="Cambria" w:hAnsi="Cambria"/>
      <w:b/>
      <w:bCs/>
      <w:sz w:val="28"/>
      <w:szCs w:val="28"/>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szCs w:val="21"/>
    </w:rPr>
  </w:style>
  <w:style w:type="paragraph" w:styleId="7">
    <w:name w:val="toc 7"/>
    <w:basedOn w:val="1"/>
    <w:next w:val="1"/>
    <w:unhideWhenUsed/>
    <w:qFormat/>
    <w:uiPriority w:val="39"/>
    <w:pPr>
      <w:ind w:left="2520" w:leftChars="1200"/>
    </w:pPr>
  </w:style>
  <w:style w:type="paragraph" w:styleId="8">
    <w:name w:val="Document Map"/>
    <w:basedOn w:val="1"/>
    <w:qFormat/>
    <w:uiPriority w:val="0"/>
    <w:rPr>
      <w:rFonts w:ascii="宋体"/>
      <w:sz w:val="18"/>
      <w:szCs w:val="18"/>
    </w:rPr>
  </w:style>
  <w:style w:type="paragraph" w:styleId="9">
    <w:name w:val="annotation text"/>
    <w:basedOn w:val="1"/>
    <w:qFormat/>
    <w:uiPriority w:val="0"/>
    <w:pPr>
      <w:jc w:val="left"/>
    </w:pPr>
  </w:style>
  <w:style w:type="paragraph" w:styleId="10">
    <w:name w:val="toc 5"/>
    <w:basedOn w:val="1"/>
    <w:next w:val="1"/>
    <w:unhideWhenUsed/>
    <w:qFormat/>
    <w:uiPriority w:val="39"/>
    <w:pPr>
      <w:ind w:left="1680" w:leftChars="800"/>
    </w:pPr>
  </w:style>
  <w:style w:type="paragraph" w:styleId="11">
    <w:name w:val="toc 3"/>
    <w:basedOn w:val="1"/>
    <w:next w:val="1"/>
    <w:qFormat/>
    <w:uiPriority w:val="39"/>
    <w:pPr>
      <w:ind w:left="840" w:leftChars="400"/>
    </w:pPr>
  </w:style>
  <w:style w:type="paragraph" w:styleId="12">
    <w:name w:val="Plain Text"/>
    <w:basedOn w:val="1"/>
    <w:unhideWhenUsed/>
    <w:qFormat/>
    <w:uiPriority w:val="0"/>
    <w:rPr>
      <w:rFonts w:ascii="宋体" w:hAnsi="Courier New"/>
    </w:rPr>
  </w:style>
  <w:style w:type="paragraph" w:styleId="13">
    <w:name w:val="toc 8"/>
    <w:basedOn w:val="1"/>
    <w:next w:val="1"/>
    <w:unhideWhenUsed/>
    <w:qFormat/>
    <w:uiPriority w:val="39"/>
    <w:pPr>
      <w:ind w:left="2940" w:leftChars="1400"/>
    </w:pPr>
  </w:style>
  <w:style w:type="paragraph" w:styleId="14">
    <w:name w:val="Date"/>
    <w:basedOn w:val="1"/>
    <w:next w:val="1"/>
    <w:qFormat/>
    <w:uiPriority w:val="0"/>
    <w:pPr>
      <w:ind w:left="2500" w:leftChars="2500"/>
    </w:pPr>
  </w:style>
  <w:style w:type="paragraph" w:styleId="15">
    <w:name w:val="Balloon Text"/>
    <w:basedOn w:val="1"/>
    <w:qFormat/>
    <w:uiPriority w:val="0"/>
    <w:rPr>
      <w:sz w:val="18"/>
      <w:szCs w:val="18"/>
    </w:rPr>
  </w:style>
  <w:style w:type="paragraph" w:styleId="16">
    <w:name w:val="footer"/>
    <w:basedOn w:val="1"/>
    <w:qFormat/>
    <w:uiPriority w:val="0"/>
    <w:pPr>
      <w:tabs>
        <w:tab w:val="center" w:pos="4153"/>
        <w:tab w:val="right" w:pos="8306"/>
      </w:tabs>
      <w:snapToGrid w:val="0"/>
      <w:jc w:val="left"/>
    </w:pPr>
    <w:rPr>
      <w:sz w:val="18"/>
      <w:szCs w:val="18"/>
    </w:rPr>
  </w:style>
  <w:style w:type="paragraph" w:styleId="1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8">
    <w:name w:val="toc 1"/>
    <w:basedOn w:val="1"/>
    <w:next w:val="1"/>
    <w:qFormat/>
    <w:uiPriority w:val="39"/>
  </w:style>
  <w:style w:type="paragraph" w:styleId="19">
    <w:name w:val="toc 4"/>
    <w:basedOn w:val="1"/>
    <w:next w:val="1"/>
    <w:unhideWhenUsed/>
    <w:qFormat/>
    <w:uiPriority w:val="39"/>
    <w:pPr>
      <w:ind w:left="1260" w:leftChars="600"/>
    </w:pPr>
  </w:style>
  <w:style w:type="paragraph" w:styleId="20">
    <w:name w:val="toc 6"/>
    <w:basedOn w:val="1"/>
    <w:next w:val="1"/>
    <w:unhideWhenUsed/>
    <w:qFormat/>
    <w:uiPriority w:val="39"/>
    <w:pPr>
      <w:ind w:left="2100" w:leftChars="1000"/>
    </w:pPr>
  </w:style>
  <w:style w:type="paragraph" w:styleId="21">
    <w:name w:val="toc 2"/>
    <w:basedOn w:val="1"/>
    <w:next w:val="1"/>
    <w:qFormat/>
    <w:uiPriority w:val="39"/>
    <w:pPr>
      <w:ind w:left="420" w:leftChars="200"/>
    </w:pPr>
  </w:style>
  <w:style w:type="paragraph" w:styleId="22">
    <w:name w:val="toc 9"/>
    <w:basedOn w:val="1"/>
    <w:next w:val="1"/>
    <w:unhideWhenUsed/>
    <w:qFormat/>
    <w:uiPriority w:val="39"/>
    <w:pPr>
      <w:ind w:left="3360" w:leftChars="1600"/>
    </w:pPr>
  </w:style>
  <w:style w:type="paragraph" w:styleId="23">
    <w:name w:val="HTML Preformatted"/>
    <w:basedOn w:val="1"/>
    <w:link w:val="5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4">
    <w:name w:val="annotation subject"/>
    <w:basedOn w:val="9"/>
    <w:next w:val="9"/>
    <w:qFormat/>
    <w:uiPriority w:val="0"/>
    <w:rPr>
      <w:b/>
      <w:bCs/>
    </w:rPr>
  </w:style>
  <w:style w:type="table" w:styleId="26">
    <w:name w:val="Table Grid"/>
    <w:basedOn w:val="2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basedOn w:val="27"/>
    <w:unhideWhenUsed/>
    <w:qFormat/>
    <w:uiPriority w:val="99"/>
    <w:rPr>
      <w:color w:val="28A9FF"/>
      <w:u w:val="single"/>
    </w:rPr>
  </w:style>
  <w:style w:type="character" w:styleId="29">
    <w:name w:val="Emphasis"/>
    <w:basedOn w:val="27"/>
    <w:qFormat/>
    <w:uiPriority w:val="20"/>
    <w:rPr>
      <w:i/>
      <w:iCs/>
    </w:rPr>
  </w:style>
  <w:style w:type="character" w:styleId="30">
    <w:name w:val="Hyperlink"/>
    <w:basedOn w:val="27"/>
    <w:qFormat/>
    <w:uiPriority w:val="99"/>
    <w:rPr>
      <w:color w:val="28A9FF"/>
      <w:u w:val="single"/>
    </w:rPr>
  </w:style>
  <w:style w:type="character" w:styleId="31">
    <w:name w:val="annotation reference"/>
    <w:qFormat/>
    <w:uiPriority w:val="0"/>
    <w:rPr>
      <w:sz w:val="21"/>
      <w:szCs w:val="21"/>
    </w:rPr>
  </w:style>
  <w:style w:type="character" w:customStyle="1" w:styleId="32">
    <w:name w:val="标题 1 字符"/>
    <w:link w:val="3"/>
    <w:qFormat/>
    <w:uiPriority w:val="0"/>
    <w:rPr>
      <w:rFonts w:ascii="Calibri" w:hAnsi="Calibri"/>
      <w:bCs/>
      <w:kern w:val="44"/>
      <w:sz w:val="44"/>
      <w:szCs w:val="44"/>
    </w:rPr>
  </w:style>
  <w:style w:type="character" w:customStyle="1" w:styleId="33">
    <w:name w:val="标题 2 字符"/>
    <w:link w:val="4"/>
    <w:qFormat/>
    <w:uiPriority w:val="0"/>
    <w:rPr>
      <w:rFonts w:ascii="Calibri" w:hAnsi="Calibri"/>
      <w:bCs/>
      <w:kern w:val="2"/>
      <w:sz w:val="32"/>
      <w:szCs w:val="32"/>
    </w:rPr>
  </w:style>
  <w:style w:type="paragraph" w:customStyle="1" w:styleId="34">
    <w:name w:val="TOC 标题1"/>
    <w:basedOn w:val="3"/>
    <w:next w:val="1"/>
    <w:qFormat/>
    <w:uiPriority w:val="39"/>
    <w:pPr>
      <w:widowControl/>
      <w:spacing w:before="480" w:after="0" w:line="240" w:lineRule="auto"/>
      <w:jc w:val="left"/>
      <w:outlineLvl w:val="9"/>
    </w:pPr>
    <w:rPr>
      <w:rFonts w:ascii="Cambria" w:hAnsi="Cambria"/>
      <w:color w:val="365F91"/>
      <w:kern w:val="0"/>
      <w:sz w:val="28"/>
      <w:szCs w:val="28"/>
    </w:rPr>
  </w:style>
  <w:style w:type="paragraph" w:customStyle="1" w:styleId="35">
    <w:name w:val="无间隔1"/>
    <w:qFormat/>
    <w:uiPriority w:val="1"/>
    <w:pPr>
      <w:widowControl w:val="0"/>
      <w:spacing w:line="360" w:lineRule="auto"/>
      <w:ind w:firstLine="200" w:firstLineChars="200"/>
    </w:pPr>
    <w:rPr>
      <w:rFonts w:ascii="Times New Roman" w:hAnsi="Times New Roman" w:eastAsia="宋体" w:cs="Times New Roman"/>
      <w:kern w:val="2"/>
      <w:sz w:val="21"/>
      <w:szCs w:val="24"/>
      <w:lang w:val="en-US" w:eastAsia="zh-CN" w:bidi="ar-SA"/>
    </w:rPr>
  </w:style>
  <w:style w:type="paragraph" w:customStyle="1" w:styleId="36">
    <w:name w:val="TOC 标题11"/>
    <w:basedOn w:val="3"/>
    <w:next w:val="1"/>
    <w:qFormat/>
    <w:uiPriority w:val="39"/>
    <w:pPr>
      <w:widowControl/>
      <w:spacing w:before="480" w:after="0" w:line="240" w:lineRule="auto"/>
      <w:jc w:val="left"/>
      <w:outlineLvl w:val="9"/>
    </w:pPr>
    <w:rPr>
      <w:rFonts w:ascii="Cambria" w:hAnsi="Cambria"/>
      <w:color w:val="365F91"/>
      <w:kern w:val="0"/>
      <w:sz w:val="28"/>
      <w:szCs w:val="28"/>
    </w:rPr>
  </w:style>
  <w:style w:type="paragraph" w:customStyle="1" w:styleId="37">
    <w:name w:val="修订1"/>
    <w:hidden/>
    <w:unhideWhenUsed/>
    <w:qFormat/>
    <w:uiPriority w:val="99"/>
    <w:rPr>
      <w:rFonts w:ascii="Calibri" w:hAnsi="Calibri" w:eastAsia="宋体" w:cs="Times New Roman"/>
      <w:kern w:val="2"/>
      <w:sz w:val="21"/>
      <w:szCs w:val="22"/>
      <w:lang w:val="en-US" w:eastAsia="zh-CN" w:bidi="ar-SA"/>
    </w:rPr>
  </w:style>
  <w:style w:type="paragraph" w:customStyle="1" w:styleId="38">
    <w:name w:val="TOC 标题2"/>
    <w:basedOn w:val="3"/>
    <w:next w:val="1"/>
    <w:unhideWhenUsed/>
    <w:qFormat/>
    <w:uiPriority w:val="39"/>
    <w:pPr>
      <w:widowControl/>
      <w:spacing w:before="480" w:after="0" w:line="276" w:lineRule="auto"/>
      <w:jc w:val="left"/>
      <w:outlineLvl w:val="9"/>
    </w:pPr>
    <w:rPr>
      <w:rFonts w:ascii="Cambria" w:hAnsi="Cambria"/>
      <w:b/>
      <w:color w:val="365F91"/>
      <w:kern w:val="0"/>
      <w:sz w:val="28"/>
      <w:szCs w:val="28"/>
    </w:rPr>
  </w:style>
  <w:style w:type="character" w:customStyle="1" w:styleId="39">
    <w:name w:val="keyword"/>
    <w:basedOn w:val="27"/>
    <w:qFormat/>
    <w:uiPriority w:val="0"/>
  </w:style>
  <w:style w:type="character" w:customStyle="1" w:styleId="40">
    <w:name w:val="已访问的超链接1"/>
    <w:qFormat/>
    <w:uiPriority w:val="0"/>
    <w:rPr>
      <w:color w:val="800080"/>
      <w:u w:val="single"/>
    </w:rPr>
  </w:style>
  <w:style w:type="character" w:customStyle="1" w:styleId="41">
    <w:name w:val="short_text"/>
    <w:basedOn w:val="27"/>
    <w:qFormat/>
    <w:uiPriority w:val="0"/>
  </w:style>
  <w:style w:type="character" w:customStyle="1" w:styleId="42">
    <w:name w:val="hps"/>
    <w:basedOn w:val="27"/>
    <w:qFormat/>
    <w:uiPriority w:val="0"/>
  </w:style>
  <w:style w:type="character" w:customStyle="1" w:styleId="43">
    <w:name w:val="标题 3 字符"/>
    <w:link w:val="5"/>
    <w:qFormat/>
    <w:uiPriority w:val="0"/>
    <w:rPr>
      <w:rFonts w:ascii="Calibri" w:hAnsi="Calibri"/>
      <w:bCs/>
      <w:kern w:val="2"/>
      <w:sz w:val="32"/>
      <w:szCs w:val="32"/>
    </w:rPr>
  </w:style>
  <w:style w:type="character" w:customStyle="1" w:styleId="44">
    <w:name w:val="已访问的超链接11"/>
    <w:qFormat/>
    <w:uiPriority w:val="0"/>
    <w:rPr>
      <w:color w:val="800080"/>
      <w:u w:val="single"/>
    </w:rPr>
  </w:style>
  <w:style w:type="character" w:customStyle="1" w:styleId="45">
    <w:name w:val="标题 4 字符"/>
    <w:link w:val="6"/>
    <w:qFormat/>
    <w:uiPriority w:val="0"/>
    <w:rPr>
      <w:rFonts w:ascii="Cambria" w:hAnsi="Cambria"/>
      <w:b/>
      <w:bCs/>
      <w:kern w:val="2"/>
      <w:sz w:val="28"/>
      <w:szCs w:val="28"/>
    </w:rPr>
  </w:style>
  <w:style w:type="paragraph" w:customStyle="1" w:styleId="46">
    <w:name w:val="Default"/>
    <w:qFormat/>
    <w:uiPriority w:val="0"/>
    <w:pPr>
      <w:widowControl w:val="0"/>
      <w:autoSpaceDE w:val="0"/>
      <w:autoSpaceDN w:val="0"/>
      <w:adjustRightInd w:val="0"/>
    </w:pPr>
    <w:rPr>
      <w:rFonts w:ascii="微软雅黑" w:hAnsi="微软雅黑" w:eastAsia="宋体" w:cs="微软雅黑"/>
      <w:color w:val="000000"/>
      <w:sz w:val="24"/>
      <w:szCs w:val="24"/>
      <w:lang w:val="en-US" w:eastAsia="zh-CN" w:bidi="ar-SA"/>
    </w:rPr>
  </w:style>
  <w:style w:type="character" w:customStyle="1" w:styleId="47">
    <w:name w:val="未处理的提及1"/>
    <w:basedOn w:val="27"/>
    <w:unhideWhenUsed/>
    <w:qFormat/>
    <w:uiPriority w:val="99"/>
    <w:rPr>
      <w:color w:val="808080"/>
      <w:shd w:val="clear" w:color="auto" w:fill="E6E6E6"/>
    </w:rPr>
  </w:style>
  <w:style w:type="character" w:customStyle="1" w:styleId="48">
    <w:name w:val="未处理的提及2"/>
    <w:basedOn w:val="27"/>
    <w:unhideWhenUsed/>
    <w:qFormat/>
    <w:uiPriority w:val="99"/>
    <w:rPr>
      <w:color w:val="808080"/>
      <w:shd w:val="clear" w:color="auto" w:fill="E6E6E6"/>
    </w:rPr>
  </w:style>
  <w:style w:type="paragraph" w:customStyle="1" w:styleId="49">
    <w:name w:val="列出段落1"/>
    <w:basedOn w:val="1"/>
    <w:qFormat/>
    <w:uiPriority w:val="34"/>
    <w:pPr>
      <w:widowControl/>
      <w:spacing w:before="100" w:beforeAutospacing="1" w:after="100" w:afterAutospacing="1"/>
      <w:jc w:val="left"/>
    </w:pPr>
    <w:rPr>
      <w:rFonts w:ascii="宋体" w:hAnsi="宋体" w:cs="宋体"/>
      <w:kern w:val="0"/>
      <w:sz w:val="24"/>
      <w:szCs w:val="24"/>
    </w:rPr>
  </w:style>
  <w:style w:type="character" w:customStyle="1" w:styleId="50">
    <w:name w:val="apple-converted-space"/>
    <w:basedOn w:val="27"/>
    <w:qFormat/>
    <w:uiPriority w:val="0"/>
  </w:style>
  <w:style w:type="character" w:customStyle="1" w:styleId="51">
    <w:name w:val="HTML 预设格式 字符"/>
    <w:basedOn w:val="27"/>
    <w:link w:val="23"/>
    <w:semiHidden/>
    <w:qFormat/>
    <w:uiPriority w:val="99"/>
    <w:rPr>
      <w:rFonts w:ascii="宋体" w:hAnsi="宋体" w:cs="宋体"/>
      <w:sz w:val="24"/>
      <w:szCs w:val="24"/>
    </w:rPr>
  </w:style>
  <w:style w:type="paragraph" w:styleId="52">
    <w:name w:val="List Paragraph"/>
    <w:basedOn w:val="1"/>
    <w:qFormat/>
    <w:uiPriority w:val="99"/>
    <w:pPr>
      <w:ind w:firstLine="420" w:firstLineChars="200"/>
    </w:pPr>
  </w:style>
  <w:style w:type="character" w:customStyle="1" w:styleId="53">
    <w:name w:val="font11"/>
    <w:basedOn w:val="27"/>
    <w:qFormat/>
    <w:uiPriority w:val="0"/>
    <w:rPr>
      <w:rFonts w:hint="default" w:ascii="Calibri" w:hAnsi="Calibri" w:cs="Calibri"/>
      <w:color w:val="000000"/>
      <w:sz w:val="21"/>
      <w:szCs w:val="21"/>
      <w:u w:val="none"/>
    </w:rPr>
  </w:style>
  <w:style w:type="character" w:customStyle="1" w:styleId="54">
    <w:name w:val="font21"/>
    <w:basedOn w:val="27"/>
    <w:qFormat/>
    <w:uiPriority w:val="0"/>
    <w:rPr>
      <w:rFonts w:hint="eastAsia" w:ascii="宋体" w:hAnsi="宋体" w:eastAsia="宋体" w:cs="宋体"/>
      <w:color w:val="000000"/>
      <w:sz w:val="21"/>
      <w:szCs w:val="21"/>
      <w:u w:val="none"/>
    </w:rPr>
  </w:style>
  <w:style w:type="paragraph" w:customStyle="1" w:styleId="55">
    <w:name w:val="WPSOffice手动目录 1"/>
    <w:qFormat/>
    <w:uiPriority w:val="0"/>
    <w:pPr>
      <w:ind w:leftChars="0"/>
    </w:pPr>
    <w:rPr>
      <w:rFonts w:ascii="Times New Roman" w:hAnsi="Times New Roman" w:eastAsia="宋体" w:cs="Times New Roman"/>
      <w:sz w:val="20"/>
      <w:szCs w:val="20"/>
    </w:rPr>
  </w:style>
  <w:style w:type="paragraph" w:customStyle="1" w:styleId="56">
    <w:name w:val="WPSOffice手动目录 2"/>
    <w:qFormat/>
    <w:uiPriority w:val="0"/>
    <w:pPr>
      <w:ind w:leftChars="200"/>
    </w:pPr>
    <w:rPr>
      <w:rFonts w:ascii="Times New Roman" w:hAnsi="Times New Roman" w:eastAsia="宋体" w:cs="Times New Roman"/>
      <w:sz w:val="20"/>
      <w:szCs w:val="20"/>
    </w:rPr>
  </w:style>
  <w:style w:type="paragraph" w:customStyle="1" w:styleId="57">
    <w:name w:val="WPSOffice手动目录 3"/>
    <w:qFormat/>
    <w:uiPriority w:val="0"/>
    <w:pPr>
      <w:ind w:leftChars="400"/>
    </w:pPr>
    <w:rPr>
      <w:rFonts w:ascii="Times New Roman" w:hAnsi="Times New Roman" w:eastAsia="宋体" w:cs="Times New Roman"/>
      <w:sz w:val="20"/>
      <w:szCs w:val="20"/>
    </w:rPr>
  </w:style>
  <w:style w:type="paragraph" w:customStyle="1" w:styleId="58">
    <w:name w:val="???¡§???¡ì?¡ì???¡ì????¨¬??¨¬D???????¨¬????¡ì??????¡ì?|"/>
    <w:basedOn w:val="1"/>
    <w:qFormat/>
    <w:uiPriority w:val="0"/>
    <w:pPr>
      <w:overflowPunct w:val="0"/>
      <w:autoSpaceDE w:val="0"/>
      <w:autoSpaceDN w:val="0"/>
      <w:adjustRightInd w:val="0"/>
      <w:spacing w:line="360" w:lineRule="auto"/>
      <w:ind w:left="1134"/>
      <w:jc w:val="both"/>
      <w:textAlignment w:val="baseline"/>
    </w:pPr>
    <w:rPr>
      <w:rFonts w:ascii="Times New Roman" w:hAnsi="Times New Roman"/>
      <w:i/>
      <w:color w:val="0000FF"/>
      <w:sz w:val="21"/>
      <w:szCs w:val="20"/>
      <w:lang w:eastAsia="zh-CN" w:bidi="ar-SA"/>
    </w:rPr>
  </w:style>
  <w:style w:type="character" w:customStyle="1" w:styleId="59">
    <w:name w:val="font41"/>
    <w:basedOn w:val="27"/>
    <w:qFormat/>
    <w:uiPriority w:val="0"/>
    <w:rPr>
      <w:rFonts w:hint="eastAsia" w:ascii="宋体" w:hAnsi="宋体" w:eastAsia="宋体" w:cs="宋体"/>
      <w:color w:val="000000"/>
      <w:sz w:val="21"/>
      <w:szCs w:val="21"/>
      <w:u w:val="none"/>
    </w:rPr>
  </w:style>
  <w:style w:type="character" w:customStyle="1" w:styleId="60">
    <w:name w:val="font31"/>
    <w:basedOn w:val="27"/>
    <w:qFormat/>
    <w:uiPriority w:val="0"/>
    <w:rPr>
      <w:rFonts w:hint="default" w:ascii="Calibri" w:hAnsi="Calibri" w:cs="Calibri"/>
      <w:color w:val="000000"/>
      <w:sz w:val="21"/>
      <w:szCs w:val="21"/>
      <w:u w:val="none"/>
    </w:rPr>
  </w:style>
  <w:style w:type="paragraph" w:customStyle="1" w:styleId="61">
    <w:name w:val="Heading1"/>
    <w:unhideWhenUsed/>
    <w:qFormat/>
    <w:uiPriority w:val="1"/>
    <w:pPr>
      <w:outlineLvl w:val="1"/>
    </w:pPr>
    <w:rPr>
      <w:rFonts w:ascii="Times New Roman" w:hAnsi="Times New Roman" w:eastAsia="宋体" w:cs="Times New Roman"/>
    </w:rPr>
  </w:style>
  <w:style w:type="paragraph" w:customStyle="1" w:styleId="62">
    <w:name w:val="Heading2"/>
    <w:unhideWhenUsed/>
    <w:qFormat/>
    <w:uiPriority w:val="2"/>
    <w:pPr>
      <w:outlineLvl w:val="2"/>
    </w:pPr>
    <w:rPr>
      <w:rFonts w:ascii="Times New Roman" w:hAnsi="Times New Roman" w:eastAsia="宋体" w:cs="Times New Roman"/>
    </w:rPr>
  </w:style>
  <w:style w:styleId="Heading1" w:type="paragraph">
    <w:name w:val="Heading1"/>
    <w:uiPriority w:val="1"/>
    <w:unhideWhenUsed/>
    <w:qFormat/>
    <w:pPr>
      <w:outlineLvl w:val="1"/>
    </w:pPr>
  </w:style>
  <w:style w:styleId="Heading2" w:type="paragraph">
    <w:name w:val="Heading2"/>
    <w:uiPriority w:val="2"/>
    <w:unhideWhenUsed/>
    <w:qFormat/>
    <w:pPr>
      <w:outlineLvl w:val="2"/>
    </w:p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10" Target="media/image5.png" Type="http://schemas.openxmlformats.org/officeDocument/2006/relationships/image"/><Relationship Id="rId11" Target="numbering.xml" Type="http://schemas.openxmlformats.org/officeDocument/2006/relationships/numbering"/><Relationship Id="rId12" Target="../customXml/item1.xml" Type="http://schemas.openxmlformats.org/officeDocument/2006/relationships/customXml"/><Relationship Id="rId13"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media/image1.png" Type="http://schemas.openxmlformats.org/officeDocument/2006/relationships/image"/><Relationship Id="rId7" Target="media/image2.png" Type="http://schemas.openxmlformats.org/officeDocument/2006/relationships/image"/><Relationship Id="rId8" Target="media/image3.png" Type="http://schemas.openxmlformats.org/officeDocument/2006/relationships/image"/><Relationship Id="rId9" Target="media/image4.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7117A43-2753-417D-9C56-78C3E3BB6355}">
  <ds:schemaRefs/>
</ds:datastoreItem>
</file>

<file path=docProps/app.xml><?xml version="1.0" encoding="utf-8"?>
<Properties xmlns="http://schemas.openxmlformats.org/officeDocument/2006/extended-properties" xmlns:vt="http://schemas.openxmlformats.org/officeDocument/2006/docPropsVTypes">
  <Template>Normal.dotm</Template>
  <Company>DatangCloudPower</Company>
  <Pages>15</Pages>
  <Words>21002</Words>
  <Characters>130376</Characters>
  <Lines>308</Lines>
  <Paragraphs>86</Paragraphs>
  <TotalTime>5</TotalTime>
  <ScaleCrop>false</ScaleCrop>
  <LinksUpToDate>false</LinksUpToDate>
  <CharactersWithSpaces>146644</CharactersWithSpaces>
  <Application>WPS Office_11.8.2.12086_F1E327BC-269C-435d-A152-05C5408002CA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cp:category>接口文档</cp:category>
  <dcterms:created xsi:type="dcterms:W3CDTF">2020-12-18T08:42:00Z</dcterms:created>
  <dc:creator>焉杉</dc:creator>
  <dc:description>PICC北分项目</dc:description>
  <cp:lastModifiedBy>user</cp:lastModifiedBy>
  <cp:lastPrinted>2015-09-10T03:24:00Z</cp:lastPrinted>
  <dcterms:modified xsi:type="dcterms:W3CDTF">2026-03-23T09:07:06Z</dcterms:modified>
  <cp:revision>92</cp:revision>
  <dc:title>PICC客户俱乐部接口设计文档</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2052-11.8.2.12086</vt:lpwstr>
  </property>
  <property fmtid="{D5CDD505-2E9C-101B-9397-08002B2CF9AE}" pid="3" name="ICV">
    <vt:lpwstr>53E8FC5ECD6447AA971BE08473919DFC_13</vt:lpwstr>
  </property>
  <property fmtid="{D5CDD505-2E9C-101B-9397-08002B2CF9AE}" pid="4" name="KSOTemplateDocerSaveRecord">
    <vt:lpwstr>eyJoZGlkIjoiNDJiYmI0OTM3NmRiZWY2N2ZiMzgzMDU0MzAyOWY0NjAifQ==</vt:lpwstr>
  </property>
</Properties>
</file>