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2D" w:rsidRDefault="00AE032D" w:rsidP="00AE032D">
      <w:pPr>
        <w:pStyle w:val="1"/>
      </w:pPr>
      <w:r>
        <w:rPr>
          <w:rFonts w:hint="eastAsia"/>
        </w:rPr>
        <w:t>总存储量以及</w:t>
      </w:r>
      <w:r>
        <w:rPr>
          <w:rFonts w:hint="eastAsia"/>
        </w:rPr>
        <w:t>OSS</w:t>
      </w:r>
      <w:r>
        <w:rPr>
          <w:rFonts w:hint="eastAsia"/>
        </w:rPr>
        <w:t>存储空间价格</w:t>
      </w:r>
    </w:p>
    <w:p w:rsidR="000351EC" w:rsidRDefault="00AE032D" w:rsidP="00AE032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购买</w:t>
      </w:r>
      <w:r>
        <w:rPr>
          <w:rFonts w:hint="eastAsia"/>
        </w:rPr>
        <w:t>OSS</w:t>
      </w:r>
      <w:r>
        <w:rPr>
          <w:rFonts w:hint="eastAsia"/>
        </w:rPr>
        <w:t>存储的价格</w:t>
      </w:r>
      <w:r>
        <w:rPr>
          <w:rFonts w:hint="eastAsia"/>
        </w:rPr>
        <w:t>2TB</w:t>
      </w:r>
      <w:r>
        <w:rPr>
          <w:rFonts w:hint="eastAsia"/>
        </w:rPr>
        <w:t>每年</w:t>
      </w:r>
      <w:r>
        <w:rPr>
          <w:rFonts w:hint="eastAsia"/>
        </w:rPr>
        <w:t>420.34</w:t>
      </w:r>
      <w:r>
        <w:rPr>
          <w:rFonts w:hint="eastAsia"/>
        </w:rPr>
        <w:t>元，下行流量费用每</w:t>
      </w:r>
      <w:r>
        <w:rPr>
          <w:rFonts w:hint="eastAsia"/>
        </w:rPr>
        <w:t xml:space="preserve">2GB </w:t>
      </w:r>
      <w:r>
        <w:rPr>
          <w:rFonts w:hint="eastAsia"/>
        </w:rPr>
        <w:t>是</w:t>
      </w:r>
      <w:r>
        <w:rPr>
          <w:rFonts w:hint="eastAsia"/>
        </w:rPr>
        <w:t>11.71</w:t>
      </w:r>
      <w:r>
        <w:rPr>
          <w:rFonts w:hint="eastAsia"/>
        </w:rPr>
        <w:t>元以此递增。</w:t>
      </w:r>
    </w:p>
    <w:p w:rsidR="00747FA7" w:rsidRDefault="00AE032D" w:rsidP="00980F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目前</w:t>
      </w:r>
      <w:proofErr w:type="gramStart"/>
      <w:r>
        <w:rPr>
          <w:rFonts w:hint="eastAsia"/>
        </w:rPr>
        <w:t>鼎慧保</w:t>
      </w:r>
      <w:proofErr w:type="gramEnd"/>
      <w:r>
        <w:rPr>
          <w:rFonts w:hint="eastAsia"/>
        </w:rPr>
        <w:t>服务器的附件大小为</w:t>
      </w:r>
      <w:r>
        <w:rPr>
          <w:rFonts w:hint="eastAsia"/>
        </w:rPr>
        <w:t>367G</w:t>
      </w:r>
      <w:r>
        <w:t xml:space="preserve"> </w:t>
      </w:r>
      <w:r w:rsidR="00980FDA">
        <w:rPr>
          <w:rFonts w:hint="eastAsia"/>
        </w:rPr>
        <w:t>电子保单是</w:t>
      </w:r>
      <w:r w:rsidR="00980FDA">
        <w:rPr>
          <w:rFonts w:hint="eastAsia"/>
        </w:rPr>
        <w:t>2023</w:t>
      </w:r>
      <w:r w:rsidR="00980FDA">
        <w:rPr>
          <w:rFonts w:hint="eastAsia"/>
        </w:rPr>
        <w:t>年</w:t>
      </w:r>
      <w:r w:rsidR="00980FDA">
        <w:rPr>
          <w:rFonts w:hint="eastAsia"/>
        </w:rPr>
        <w:t>1</w:t>
      </w:r>
      <w:r w:rsidR="00980FDA">
        <w:rPr>
          <w:rFonts w:hint="eastAsia"/>
        </w:rPr>
        <w:t>月份开始，</w:t>
      </w:r>
    </w:p>
    <w:p w:rsidR="00747FA7" w:rsidRDefault="00980FDA" w:rsidP="00747FA7">
      <w:pPr>
        <w:pStyle w:val="a3"/>
        <w:ind w:left="360" w:firstLineChars="0" w:firstLine="0"/>
      </w:pPr>
      <w:r>
        <w:rPr>
          <w:rFonts w:hint="eastAsia"/>
        </w:rPr>
        <w:t>回单是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月份开始。</w:t>
      </w:r>
      <w:r w:rsidR="00747FA7">
        <w:rPr>
          <w:rFonts w:hint="eastAsia"/>
        </w:rPr>
        <w:t>电子保单统一至今</w:t>
      </w:r>
      <w:r w:rsidR="00747FA7">
        <w:rPr>
          <w:rFonts w:hint="eastAsia"/>
        </w:rPr>
        <w:t>6.1G</w:t>
      </w:r>
      <w:r w:rsidR="00747FA7">
        <w:t xml:space="preserve"> </w:t>
      </w:r>
      <w:r w:rsidR="00747FA7">
        <w:rPr>
          <w:rFonts w:hint="eastAsia"/>
        </w:rPr>
        <w:t>华</w:t>
      </w:r>
      <w:proofErr w:type="gramStart"/>
      <w:r w:rsidR="00747FA7">
        <w:rPr>
          <w:rFonts w:hint="eastAsia"/>
        </w:rPr>
        <w:t>成至今</w:t>
      </w:r>
      <w:proofErr w:type="gramEnd"/>
      <w:r w:rsidR="00747FA7">
        <w:rPr>
          <w:rFonts w:hint="eastAsia"/>
        </w:rPr>
        <w:t>30</w:t>
      </w:r>
      <w:r w:rsidR="00747FA7">
        <w:rPr>
          <w:rFonts w:hint="eastAsia"/>
        </w:rPr>
        <w:t>多个</w:t>
      </w:r>
      <w:r w:rsidR="00747FA7">
        <w:rPr>
          <w:rFonts w:hint="eastAsia"/>
        </w:rPr>
        <w:t>G</w:t>
      </w:r>
    </w:p>
    <w:p w:rsidR="00747FA7" w:rsidRDefault="00747FA7" w:rsidP="00747FA7">
      <w:pPr>
        <w:pStyle w:val="a3"/>
        <w:ind w:left="360" w:firstLineChars="0" w:firstLine="0"/>
      </w:pPr>
      <w:r>
        <w:rPr>
          <w:rFonts w:hint="eastAsia"/>
        </w:rPr>
        <w:t>，所以总容量</w:t>
      </w:r>
      <w:r w:rsidR="00980FDA">
        <w:rPr>
          <w:rFonts w:hint="eastAsia"/>
        </w:rPr>
        <w:t>增量预估大约每年</w:t>
      </w:r>
      <w:r w:rsidR="00980FDA">
        <w:rPr>
          <w:rFonts w:hint="eastAsia"/>
        </w:rPr>
        <w:t>100G</w:t>
      </w:r>
      <w:r w:rsidR="00980FDA">
        <w:t>。</w:t>
      </w:r>
      <w:r w:rsidR="00980FDA">
        <w:rPr>
          <w:rFonts w:hint="eastAsia"/>
        </w:rPr>
        <w:t xml:space="preserve"> </w:t>
      </w:r>
      <w:r w:rsidR="00980FDA">
        <w:t xml:space="preserve"> </w:t>
      </w:r>
    </w:p>
    <w:p w:rsidR="00747FA7" w:rsidRDefault="00747FA7" w:rsidP="00747FA7">
      <w:pPr>
        <w:pStyle w:val="a3"/>
        <w:ind w:left="360" w:firstLineChars="0" w:firstLine="0"/>
      </w:pPr>
    </w:p>
    <w:p w:rsidR="00747FA7" w:rsidRDefault="00747FA7" w:rsidP="00747FA7">
      <w:r>
        <w:t>3</w:t>
      </w:r>
      <w:r>
        <w:t>、</w:t>
      </w:r>
      <w:r>
        <w:rPr>
          <w:rFonts w:hint="eastAsia"/>
        </w:rPr>
        <w:t>云鹰的回单大约每月</w:t>
      </w:r>
      <w:r>
        <w:rPr>
          <w:rFonts w:hint="eastAsia"/>
        </w:rPr>
        <w:t>5G</w:t>
      </w:r>
      <w:r>
        <w:rPr>
          <w:rFonts w:hint="eastAsia"/>
        </w:rPr>
        <w:t>左右，一年是</w:t>
      </w:r>
      <w:r>
        <w:rPr>
          <w:rFonts w:hint="eastAsia"/>
        </w:rPr>
        <w:t>60G</w:t>
      </w:r>
      <w:r>
        <w:rPr>
          <w:rFonts w:hint="eastAsia"/>
        </w:rPr>
        <w:t>左右。下行回单流量按照每张回单被下载两次，财务一次，客户查看一次，大约流量</w:t>
      </w:r>
      <w:r>
        <w:rPr>
          <w:rFonts w:hint="eastAsia"/>
        </w:rPr>
        <w:t>60G</w:t>
      </w:r>
      <w:r>
        <w:t>*2=120G</w:t>
      </w:r>
      <w:r>
        <w:t>，</w:t>
      </w:r>
      <w:r>
        <w:rPr>
          <w:rFonts w:hint="eastAsia"/>
        </w:rPr>
        <w:t>平均每月</w:t>
      </w:r>
      <w:r>
        <w:rPr>
          <w:rFonts w:hint="eastAsia"/>
        </w:rPr>
        <w:t>12G</w:t>
      </w:r>
      <w:r>
        <w:rPr>
          <w:rFonts w:hint="eastAsia"/>
        </w:rPr>
        <w:t>足够用暂不考虑其他电子保单等的下载查看。</w:t>
      </w:r>
    </w:p>
    <w:p w:rsidR="00980FDA" w:rsidRDefault="00F95C11" w:rsidP="00980FD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4625E52" wp14:editId="2A7EA8A6">
            <wp:extent cx="5274310" cy="27749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BF8" w:rsidRDefault="00400BF8" w:rsidP="00400BF8">
      <w:pPr>
        <w:pStyle w:val="1"/>
      </w:pPr>
      <w:r>
        <w:rPr>
          <w:rFonts w:hint="eastAsia"/>
        </w:rPr>
        <w:t>更改的方案</w:t>
      </w:r>
    </w:p>
    <w:p w:rsidR="00400BF8" w:rsidRDefault="00400BF8" w:rsidP="00400B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更改的方案</w:t>
      </w:r>
    </w:p>
    <w:p w:rsidR="00400BF8" w:rsidRDefault="009427CC" w:rsidP="00400BF8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云鹰</w:t>
      </w:r>
      <w:proofErr w:type="gramStart"/>
      <w:r>
        <w:rPr>
          <w:rFonts w:hint="eastAsia"/>
        </w:rPr>
        <w:t>或鼎慧保</w:t>
      </w:r>
      <w:r w:rsidR="00400BF8">
        <w:rPr>
          <w:rFonts w:hint="eastAsia"/>
        </w:rPr>
        <w:t>上</w:t>
      </w:r>
      <w:proofErr w:type="gramEnd"/>
      <w:r w:rsidR="00400BF8">
        <w:rPr>
          <w:rFonts w:hint="eastAsia"/>
        </w:rPr>
        <w:t>传或保存附件的地方全部修改未</w:t>
      </w:r>
      <w:proofErr w:type="spellStart"/>
      <w:r w:rsidR="00400BF8">
        <w:rPr>
          <w:rFonts w:hint="eastAsia"/>
        </w:rPr>
        <w:t>oss</w:t>
      </w:r>
      <w:proofErr w:type="spellEnd"/>
      <w:r w:rsidR="00400BF8">
        <w:rPr>
          <w:rFonts w:hint="eastAsia"/>
        </w:rPr>
        <w:t>上传的方式</w:t>
      </w:r>
      <w:r>
        <w:rPr>
          <w:rFonts w:hint="eastAsia"/>
        </w:rPr>
        <w:t>，其他</w:t>
      </w:r>
      <w:proofErr w:type="gramStart"/>
      <w:r>
        <w:rPr>
          <w:rFonts w:hint="eastAsia"/>
        </w:rPr>
        <w:t>独立部署</w:t>
      </w:r>
      <w:proofErr w:type="gramEnd"/>
      <w:r>
        <w:rPr>
          <w:rFonts w:hint="eastAsia"/>
        </w:rPr>
        <w:t>服务器上传附件方式不变</w:t>
      </w:r>
      <w:r w:rsidR="00B4243D">
        <w:rPr>
          <w:rFonts w:hint="eastAsia"/>
        </w:rPr>
        <w:t>。在客户端附件同步到云鹰时，将附件上传至</w:t>
      </w:r>
      <w:proofErr w:type="spellStart"/>
      <w:r w:rsidR="00B4243D">
        <w:rPr>
          <w:rFonts w:hint="eastAsia"/>
        </w:rPr>
        <w:t>oss</w:t>
      </w:r>
      <w:proofErr w:type="spellEnd"/>
      <w:r w:rsidR="00B4243D">
        <w:rPr>
          <w:rFonts w:hint="eastAsia"/>
        </w:rPr>
        <w:t>。</w:t>
      </w:r>
    </w:p>
    <w:p w:rsidR="009427CC" w:rsidRDefault="00400BF8" w:rsidP="00400BF8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显示</w:t>
      </w:r>
      <w:r w:rsidR="009427CC">
        <w:rPr>
          <w:rFonts w:hint="eastAsia"/>
        </w:rPr>
        <w:t>附件</w:t>
      </w:r>
      <w:r>
        <w:rPr>
          <w:rFonts w:hint="eastAsia"/>
        </w:rPr>
        <w:t>的地方</w:t>
      </w:r>
      <w:r w:rsidR="009427CC">
        <w:rPr>
          <w:rFonts w:hint="eastAsia"/>
        </w:rPr>
        <w:t>云鹰和</w:t>
      </w:r>
      <w:proofErr w:type="gramStart"/>
      <w:r w:rsidR="009427CC">
        <w:rPr>
          <w:rFonts w:hint="eastAsia"/>
        </w:rPr>
        <w:t>鼎慧</w:t>
      </w:r>
      <w:proofErr w:type="gramEnd"/>
      <w:r w:rsidR="009427CC">
        <w:rPr>
          <w:rFonts w:hint="eastAsia"/>
        </w:rPr>
        <w:t>保或云鹰的小程序</w:t>
      </w:r>
      <w:proofErr w:type="gramStart"/>
      <w:r w:rsidR="009427CC">
        <w:rPr>
          <w:rFonts w:hint="eastAsia"/>
        </w:rPr>
        <w:t>微信公众号端非独立部署</w:t>
      </w:r>
      <w:proofErr w:type="gramEnd"/>
      <w:r w:rsidR="009427CC">
        <w:rPr>
          <w:rFonts w:hint="eastAsia"/>
        </w:rPr>
        <w:t>的都是用</w:t>
      </w:r>
      <w:proofErr w:type="spellStart"/>
      <w:r w:rsidR="009427CC">
        <w:rPr>
          <w:rFonts w:hint="eastAsia"/>
        </w:rPr>
        <w:t>oss</w:t>
      </w:r>
      <w:proofErr w:type="spellEnd"/>
      <w:r w:rsidR="009427CC">
        <w:rPr>
          <w:rFonts w:hint="eastAsia"/>
        </w:rPr>
        <w:t>地址显示，其他</w:t>
      </w:r>
      <w:proofErr w:type="gramStart"/>
      <w:r w:rsidR="009427CC">
        <w:rPr>
          <w:rFonts w:hint="eastAsia"/>
        </w:rPr>
        <w:t>独立部署</w:t>
      </w:r>
      <w:proofErr w:type="gramEnd"/>
      <w:r w:rsidR="009427CC">
        <w:rPr>
          <w:rFonts w:hint="eastAsia"/>
        </w:rPr>
        <w:t>的显示附件的方式不变</w:t>
      </w:r>
    </w:p>
    <w:p w:rsidR="00400BF8" w:rsidRPr="00400BF8" w:rsidRDefault="00400BF8" w:rsidP="00400BF8">
      <w:pPr>
        <w:ind w:left="360"/>
      </w:pPr>
    </w:p>
    <w:p w:rsidR="00400BF8" w:rsidRDefault="00400BF8" w:rsidP="00400BF8">
      <w:r>
        <w:rPr>
          <w:rFonts w:hint="eastAsia"/>
        </w:rPr>
        <w:t>2</w:t>
      </w:r>
      <w:r>
        <w:rPr>
          <w:rFonts w:hint="eastAsia"/>
        </w:rPr>
        <w:t>、</w:t>
      </w:r>
      <w:r w:rsidR="00980FDA">
        <w:rPr>
          <w:rFonts w:hint="eastAsia"/>
        </w:rPr>
        <w:t>更改的地方</w:t>
      </w:r>
      <w:r w:rsidR="00BD4073">
        <w:rPr>
          <w:rFonts w:hint="eastAsia"/>
        </w:rPr>
        <w:t xml:space="preserve"> </w:t>
      </w:r>
      <w:r w:rsidR="00BD4073">
        <w:t xml:space="preserve"> </w:t>
      </w:r>
    </w:p>
    <w:p w:rsidR="00400BF8" w:rsidRDefault="00400BF8" w:rsidP="00400BF8">
      <w:pPr>
        <w:pStyle w:val="a3"/>
      </w:pPr>
    </w:p>
    <w:p w:rsidR="00BD4073" w:rsidRDefault="00400BF8" w:rsidP="00400BF8">
      <w:pPr>
        <w:ind w:firstLineChars="300" w:firstLine="630"/>
      </w:pPr>
      <w:r>
        <w:rPr>
          <w:rFonts w:hint="eastAsia"/>
        </w:rPr>
        <w:t xml:space="preserve"> </w:t>
      </w:r>
      <w:r>
        <w:t xml:space="preserve">         </w:t>
      </w:r>
      <w:r w:rsidR="00E65234">
        <w:t xml:space="preserve"> </w:t>
      </w:r>
      <w:r w:rsidR="00980FDA">
        <w:rPr>
          <w:rFonts w:hint="eastAsia"/>
        </w:rPr>
        <w:t>（</w:t>
      </w:r>
      <w:r w:rsidR="00980FDA">
        <w:rPr>
          <w:rFonts w:hint="eastAsia"/>
        </w:rPr>
        <w:t>1</w:t>
      </w:r>
      <w:r w:rsidR="00980FDA">
        <w:rPr>
          <w:rFonts w:hint="eastAsia"/>
        </w:rPr>
        <w:t>）</w:t>
      </w:r>
      <w:r w:rsidR="00980FDA">
        <w:rPr>
          <w:rFonts w:hint="eastAsia"/>
        </w:rPr>
        <w:t>BS</w:t>
      </w:r>
      <w:r w:rsidR="00980FDA">
        <w:rPr>
          <w:rFonts w:hint="eastAsia"/>
        </w:rPr>
        <w:t>上传附件地方</w:t>
      </w:r>
      <w:r w:rsidR="00980FDA">
        <w:rPr>
          <w:rFonts w:hint="eastAsia"/>
        </w:rPr>
        <w:t xml:space="preserve"> </w:t>
      </w:r>
      <w:r w:rsidR="00980FDA">
        <w:t xml:space="preserve"> </w:t>
      </w:r>
    </w:p>
    <w:p w:rsidR="00BD4073" w:rsidRPr="00BD4073" w:rsidRDefault="00770E7F" w:rsidP="00BD4073">
      <w:pPr>
        <w:pStyle w:val="a3"/>
      </w:pPr>
      <w:r>
        <w:rPr>
          <w:rFonts w:hint="eastAsia"/>
        </w:rPr>
        <w:t xml:space="preserve"> </w:t>
      </w:r>
      <w:r>
        <w:t xml:space="preserve">              </w:t>
      </w:r>
      <w:r w:rsidR="00E65234">
        <w:t xml:space="preserve">   1</w:t>
      </w:r>
      <w:r w:rsidR="00E65234">
        <w:t>、</w:t>
      </w:r>
      <w:r>
        <w:rPr>
          <w:rFonts w:hint="eastAsia"/>
        </w:rPr>
        <w:t>Base</w:t>
      </w:r>
      <w:r w:rsidR="00291014">
        <w:t>/</w:t>
      </w:r>
      <w:proofErr w:type="spellStart"/>
      <w:r w:rsidR="00291014">
        <w:t>FileOperation</w:t>
      </w:r>
      <w:proofErr w:type="spellEnd"/>
      <w:r w:rsidR="00291014">
        <w:t xml:space="preserve"> </w:t>
      </w:r>
      <w:r w:rsidR="00291014">
        <w:rPr>
          <w:rFonts w:hint="eastAsia"/>
        </w:rPr>
        <w:t>类文件中的上传、删除、下载附件等方法</w:t>
      </w:r>
    </w:p>
    <w:p w:rsidR="00BD4073" w:rsidRDefault="00980FDA" w:rsidP="00E65234">
      <w:pPr>
        <w:pStyle w:val="a3"/>
        <w:ind w:left="360" w:firstLineChars="700" w:firstLine="1470"/>
      </w:pPr>
      <w: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接口上传附件地方</w:t>
      </w:r>
      <w:r>
        <w:rPr>
          <w:rFonts w:hint="eastAsia"/>
        </w:rPr>
        <w:t xml:space="preserve"> </w:t>
      </w:r>
      <w:r>
        <w:t xml:space="preserve"> </w:t>
      </w:r>
    </w:p>
    <w:p w:rsidR="00BD4073" w:rsidRDefault="00291014" w:rsidP="00E65234">
      <w:pPr>
        <w:pStyle w:val="a3"/>
        <w:ind w:leftChars="600" w:left="2310" w:hangingChars="500" w:hanging="105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hint="eastAsia"/>
        </w:rPr>
        <w:t xml:space="preserve"> </w:t>
      </w:r>
      <w:r>
        <w:t xml:space="preserve">   </w:t>
      </w:r>
      <w:r w:rsidR="00E65234">
        <w:t xml:space="preserve">      </w:t>
      </w:r>
      <w:r>
        <w:t>1</w:t>
      </w:r>
      <w:r>
        <w:t>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使用展示附件时</w:t>
      </w:r>
      <w:proofErr w:type="gram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需要拼住</w:t>
      </w:r>
      <w:proofErr w:type="gram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URL地方</w:t>
      </w:r>
      <w:proofErr w:type="gramStart"/>
      <w:r w:rsidR="00E65234">
        <w:rPr>
          <w:rFonts w:ascii="新宋体" w:eastAsia="新宋体" w:cs="新宋体" w:hint="eastAsia"/>
          <w:color w:val="000000"/>
          <w:kern w:val="0"/>
          <w:sz w:val="19"/>
          <w:szCs w:val="19"/>
        </w:rPr>
        <w:t>和微信端上</w:t>
      </w:r>
      <w:proofErr w:type="gramEnd"/>
      <w:r w:rsidR="00E65234">
        <w:rPr>
          <w:rFonts w:ascii="新宋体" w:eastAsia="新宋体" w:cs="新宋体" w:hint="eastAsia"/>
          <w:color w:val="000000"/>
          <w:kern w:val="0"/>
          <w:sz w:val="19"/>
          <w:szCs w:val="19"/>
        </w:rPr>
        <w:t>传附件的地方</w:t>
      </w:r>
    </w:p>
    <w:p w:rsidR="00230AB5" w:rsidRDefault="00291014" w:rsidP="00230AB5">
      <w:pPr>
        <w:pStyle w:val="a3"/>
        <w:ind w:left="360" w:firstLineChars="600" w:firstLine="114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lastRenderedPageBreak/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</w:t>
      </w:r>
      <w:r w:rsidR="00230AB5">
        <w:rPr>
          <w:rFonts w:ascii="新宋体" w:eastAsia="新宋体" w:cs="新宋体" w:hint="eastAsia"/>
          <w:color w:val="000000"/>
          <w:kern w:val="0"/>
          <w:sz w:val="19"/>
          <w:szCs w:val="19"/>
        </w:rPr>
        <w:t>1、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Artice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GetArticelList</w:t>
      </w:r>
      <w:proofErr w:type="spellEnd"/>
    </w:p>
    <w:p w:rsidR="00230AB5" w:rsidRDefault="00230AB5" w:rsidP="00230AB5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2、</w:t>
      </w:r>
      <w:r w:rsidR="00495E4F">
        <w:rPr>
          <w:rFonts w:ascii="新宋体" w:eastAsia="新宋体" w:cs="新宋体" w:hint="eastAsia"/>
          <w:color w:val="000000"/>
          <w:kern w:val="0"/>
          <w:sz w:val="19"/>
          <w:szCs w:val="19"/>
        </w:rPr>
        <w:t>A</w:t>
      </w:r>
      <w:r w:rsidR="00495E4F">
        <w:rPr>
          <w:rFonts w:ascii="新宋体" w:eastAsia="新宋体" w:cs="新宋体"/>
          <w:color w:val="000000"/>
          <w:kern w:val="0"/>
          <w:sz w:val="19"/>
          <w:szCs w:val="19"/>
        </w:rPr>
        <w:t>reas/OW/</w:t>
      </w:r>
      <w:r w:rsidR="00400BF8" w:rsidRPr="00230AB5">
        <w:rPr>
          <w:rFonts w:ascii="新宋体" w:eastAsia="新宋体" w:cs="新宋体" w:hint="eastAsia"/>
          <w:color w:val="000000"/>
          <w:kern w:val="0"/>
          <w:sz w:val="19"/>
          <w:szCs w:val="19"/>
        </w:rPr>
        <w:t>Home/</w:t>
      </w:r>
      <w:r w:rsidR="00400BF8" w:rsidRPr="00230AB5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400BF8" w:rsidRPr="00230AB5">
        <w:rPr>
          <w:rFonts w:ascii="新宋体" w:eastAsia="新宋体" w:cs="新宋体"/>
          <w:color w:val="000000"/>
          <w:kern w:val="0"/>
          <w:sz w:val="19"/>
          <w:szCs w:val="19"/>
        </w:rPr>
        <w:t>GetNews</w:t>
      </w:r>
      <w:proofErr w:type="spellEnd"/>
      <w:r w:rsidR="00400BF8" w:rsidRPr="00230AB5">
        <w:rPr>
          <w:rFonts w:ascii="新宋体" w:eastAsia="新宋体" w:cs="新宋体"/>
          <w:color w:val="000000"/>
          <w:kern w:val="0"/>
          <w:sz w:val="19"/>
          <w:szCs w:val="19"/>
        </w:rPr>
        <w:t xml:space="preserve">  </w:t>
      </w:r>
    </w:p>
    <w:p w:rsidR="00400BF8" w:rsidRPr="00230AB5" w:rsidRDefault="00230AB5" w:rsidP="00230AB5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3、</w:t>
      </w:r>
      <w:proofErr w:type="spellStart"/>
      <w:r w:rsidR="00495E4F" w:rsidRPr="00495E4F">
        <w:rPr>
          <w:rFonts w:ascii="新宋体" w:eastAsia="新宋体" w:cs="新宋体"/>
          <w:color w:val="000000"/>
          <w:kern w:val="0"/>
          <w:sz w:val="19"/>
          <w:szCs w:val="19"/>
        </w:rPr>
        <w:t>Ashx</w:t>
      </w:r>
      <w:proofErr w:type="spellEnd"/>
      <w:r w:rsidR="00495E4F" w:rsidRPr="00495E4F">
        <w:rPr>
          <w:rFonts w:ascii="新宋体" w:eastAsia="新宋体" w:cs="新宋体"/>
          <w:color w:val="000000"/>
          <w:kern w:val="0"/>
          <w:sz w:val="19"/>
          <w:szCs w:val="19"/>
        </w:rPr>
        <w:t>\UploadFile.</w:t>
      </w:r>
      <w:proofErr w:type="gramStart"/>
      <w:r w:rsidR="00495E4F" w:rsidRPr="00495E4F">
        <w:rPr>
          <w:rFonts w:ascii="新宋体" w:eastAsia="新宋体" w:cs="新宋体"/>
          <w:color w:val="000000"/>
          <w:kern w:val="0"/>
          <w:sz w:val="19"/>
          <w:szCs w:val="19"/>
        </w:rPr>
        <w:t>ashx</w:t>
      </w:r>
      <w:proofErr w:type="gramEnd"/>
    </w:p>
    <w:p w:rsidR="00400BF8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4、Controllers/</w:t>
      </w:r>
      <w:r w:rsidRPr="00495E4F">
        <w:rPr>
          <w:rFonts w:ascii="新宋体" w:eastAsia="新宋体" w:cs="新宋体"/>
          <w:color w:val="000000"/>
          <w:kern w:val="0"/>
          <w:sz w:val="19"/>
          <w:szCs w:val="19"/>
        </w:rPr>
        <w:t>Base2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495E4F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CreateNoticePDF</w:t>
      </w:r>
      <w:proofErr w:type="spellEnd"/>
      <w:proofErr w:type="gram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gram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CreatePolicyConfirmNoteSP</w:t>
      </w:r>
      <w:proofErr w:type="spell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dealDaUploadFile</w:t>
      </w:r>
      <w:proofErr w:type="spell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5、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cus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tomerData3/</w:t>
      </w:r>
      <w:r w:rsidRPr="00495E4F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GetCustomerNotice</w:t>
      </w:r>
      <w:proofErr w:type="spell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6、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c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ustomerData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495E4F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GetUserOrgDocumentBank</w:t>
      </w:r>
      <w:proofErr w:type="spell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UploadAttachments</w:t>
      </w:r>
      <w:proofErr w:type="spell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UploadSPConfirmPicture</w:t>
      </w:r>
      <w:proofErr w:type="spellEnd"/>
      <w:proofErr w:type="gram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gram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PathShowAttachments</w:t>
      </w:r>
      <w:proofErr w:type="spell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7、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Ding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TalkApprove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495E4F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StartDTInvoiceProcess</w:t>
      </w:r>
      <w:proofErr w:type="spellEnd"/>
      <w:proofErr w:type="gram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gram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StartDTRechargeProcess</w:t>
      </w:r>
      <w:proofErr w:type="spellEnd"/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8、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sho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p/..</w:t>
      </w:r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9、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Insurance2/..</w:t>
      </w:r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10、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Insurance3/...</w:t>
      </w:r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11、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Policy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</w:p>
    <w:p w:rsidR="00495E4F" w:rsidRDefault="00495E4F" w:rsidP="00E65234">
      <w:pPr>
        <w:pStyle w:val="a3"/>
        <w:numPr>
          <w:ilvl w:val="0"/>
          <w:numId w:val="3"/>
        </w:numPr>
        <w:ind w:firstLineChars="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Wechat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.</w:t>
      </w:r>
    </w:p>
    <w:p w:rsidR="00495E4F" w:rsidRDefault="00495E4F" w:rsidP="00495E4F">
      <w:pPr>
        <w:pStyle w:val="a3"/>
        <w:ind w:left="360" w:firstLineChars="1100" w:firstLine="2090"/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291014" w:rsidRDefault="00E65234" w:rsidP="00E65234">
      <w:pPr>
        <w:pStyle w:val="a3"/>
        <w:ind w:left="360" w:firstLineChars="1000" w:firstLine="190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2、</w:t>
      </w:r>
      <w:r w:rsidR="00291014">
        <w:rPr>
          <w:rFonts w:ascii="新宋体" w:eastAsia="新宋体" w:cs="新宋体" w:hint="eastAsia"/>
          <w:color w:val="000000"/>
          <w:kern w:val="0"/>
          <w:sz w:val="19"/>
          <w:szCs w:val="19"/>
        </w:rPr>
        <w:t>本地接口保存附件的地方</w:t>
      </w:r>
    </w:p>
    <w:p w:rsidR="00E65234" w:rsidRDefault="00E65234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1、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Area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s/OS/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MoveCar</w:t>
      </w:r>
      <w:proofErr w:type="spell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Order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Manage</w:t>
      </w:r>
      <w:proofErr w:type="spellEnd"/>
    </w:p>
    <w:p w:rsidR="00E65234" w:rsidRDefault="00E65234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2、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Bank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Pay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E65234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GetReceiptUrl_Asyn</w:t>
      </w:r>
      <w:proofErr w:type="spell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和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QueryBankApplyReceiptSingle</w:t>
      </w:r>
      <w:proofErr w:type="spellEnd"/>
    </w:p>
    <w:p w:rsidR="00E65234" w:rsidRDefault="00E65234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3、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Base2/</w:t>
      </w:r>
      <w:r w:rsidRPr="00E65234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dealDaUploadFile</w:t>
      </w:r>
      <w:proofErr w:type="spellEnd"/>
    </w:p>
    <w:p w:rsidR="00E65234" w:rsidRDefault="00E65234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4、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Card</w:t>
      </w:r>
      <w:r w:rsidR="00597251">
        <w:rPr>
          <w:rFonts w:ascii="新宋体" w:eastAsia="新宋体" w:cs="新宋体"/>
          <w:color w:val="000000"/>
          <w:kern w:val="0"/>
          <w:sz w:val="19"/>
          <w:szCs w:val="19"/>
        </w:rPr>
        <w:t>Insurance4/</w:t>
      </w:r>
      <w:r w:rsidR="00597251" w:rsidRPr="00597251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597251">
        <w:rPr>
          <w:rFonts w:ascii="新宋体" w:eastAsia="新宋体" w:cs="新宋体"/>
          <w:color w:val="000000"/>
          <w:kern w:val="0"/>
          <w:sz w:val="19"/>
          <w:szCs w:val="19"/>
        </w:rPr>
        <w:t>GetUnCarPolicyDetails</w:t>
      </w:r>
      <w:proofErr w:type="spellEnd"/>
    </w:p>
    <w:p w:rsidR="00597251" w:rsidRDefault="00597251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5、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Customer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Data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.</w:t>
      </w:r>
    </w:p>
    <w:p w:rsidR="00597251" w:rsidRDefault="00597251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6、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F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ileTask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.. 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银行回单上传识别等</w:t>
      </w:r>
    </w:p>
    <w:p w:rsidR="00597251" w:rsidRDefault="00597251" w:rsidP="00E65234">
      <w:pPr>
        <w:pStyle w:val="a3"/>
        <w:ind w:left="360" w:firstLineChars="0" w:firstLine="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7、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Par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tnerNotify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.</w:t>
      </w:r>
      <w:proofErr w:type="gram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车险银保</w:t>
      </w:r>
      <w:proofErr w:type="gram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信报价</w:t>
      </w:r>
    </w:p>
    <w:p w:rsidR="00291014" w:rsidRPr="00597251" w:rsidRDefault="00597251" w:rsidP="00597251">
      <w:pPr>
        <w:ind w:firstLineChars="1221" w:firstLine="2320"/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97251">
        <w:rPr>
          <w:rFonts w:ascii="新宋体" w:eastAsia="新宋体" w:cs="新宋体"/>
          <w:color w:val="000000"/>
          <w:kern w:val="0"/>
          <w:sz w:val="19"/>
          <w:szCs w:val="19"/>
        </w:rPr>
        <w:t>8、</w:t>
      </w:r>
      <w:proofErr w:type="spellStart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Re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commendRepair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fileUpload</w:t>
      </w:r>
      <w:proofErr w:type="spellEnd"/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 xml:space="preserve"> 推修相关附件上传</w:t>
      </w:r>
    </w:p>
    <w:p w:rsidR="00597251" w:rsidRDefault="00597251" w:rsidP="00597251">
      <w:pPr>
        <w:pStyle w:val="a3"/>
        <w:ind w:left="360" w:firstLineChars="0" w:firstLine="0"/>
      </w:pPr>
    </w:p>
    <w:p w:rsidR="00AE032D" w:rsidRDefault="00980FDA" w:rsidP="00BD4073">
      <w:pPr>
        <w:pStyle w:val="a3"/>
        <w:ind w:left="360" w:firstLineChars="600" w:firstLine="1260"/>
      </w:pPr>
      <w: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附件同步的地方</w:t>
      </w:r>
    </w:p>
    <w:p w:rsidR="00597251" w:rsidRDefault="00597251" w:rsidP="00BD4073">
      <w:pPr>
        <w:pStyle w:val="a3"/>
        <w:ind w:left="360" w:firstLineChars="600" w:firstLine="1260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Sync</w:t>
      </w:r>
      <w:r>
        <w:t>hronization/…..</w:t>
      </w:r>
    </w:p>
    <w:sectPr w:rsidR="0059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EE8"/>
    <w:multiLevelType w:val="hybridMultilevel"/>
    <w:tmpl w:val="BA060BD8"/>
    <w:lvl w:ilvl="0" w:tplc="1C7411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747C23"/>
    <w:multiLevelType w:val="hybridMultilevel"/>
    <w:tmpl w:val="5D723F30"/>
    <w:lvl w:ilvl="0" w:tplc="34A05384">
      <w:start w:val="12"/>
      <w:numFmt w:val="decimal"/>
      <w:lvlText w:val="%1、"/>
      <w:lvlJc w:val="left"/>
      <w:pPr>
        <w:ind w:left="2833" w:hanging="3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90" w:hanging="420"/>
      </w:pPr>
    </w:lvl>
    <w:lvl w:ilvl="2" w:tplc="0409001B" w:tentative="1">
      <w:start w:val="1"/>
      <w:numFmt w:val="lowerRoman"/>
      <w:lvlText w:val="%3."/>
      <w:lvlJc w:val="right"/>
      <w:pPr>
        <w:ind w:left="3710" w:hanging="420"/>
      </w:pPr>
    </w:lvl>
    <w:lvl w:ilvl="3" w:tplc="0409000F" w:tentative="1">
      <w:start w:val="1"/>
      <w:numFmt w:val="decimal"/>
      <w:lvlText w:val="%4."/>
      <w:lvlJc w:val="left"/>
      <w:pPr>
        <w:ind w:left="4130" w:hanging="420"/>
      </w:pPr>
    </w:lvl>
    <w:lvl w:ilvl="4" w:tplc="04090019" w:tentative="1">
      <w:start w:val="1"/>
      <w:numFmt w:val="lowerLetter"/>
      <w:lvlText w:val="%5)"/>
      <w:lvlJc w:val="left"/>
      <w:pPr>
        <w:ind w:left="4550" w:hanging="420"/>
      </w:pPr>
    </w:lvl>
    <w:lvl w:ilvl="5" w:tplc="0409001B" w:tentative="1">
      <w:start w:val="1"/>
      <w:numFmt w:val="lowerRoman"/>
      <w:lvlText w:val="%6."/>
      <w:lvlJc w:val="right"/>
      <w:pPr>
        <w:ind w:left="4970" w:hanging="420"/>
      </w:pPr>
    </w:lvl>
    <w:lvl w:ilvl="6" w:tplc="0409000F" w:tentative="1">
      <w:start w:val="1"/>
      <w:numFmt w:val="decimal"/>
      <w:lvlText w:val="%7."/>
      <w:lvlJc w:val="left"/>
      <w:pPr>
        <w:ind w:left="5390" w:hanging="420"/>
      </w:pPr>
    </w:lvl>
    <w:lvl w:ilvl="7" w:tplc="04090019" w:tentative="1">
      <w:start w:val="1"/>
      <w:numFmt w:val="lowerLetter"/>
      <w:lvlText w:val="%8)"/>
      <w:lvlJc w:val="left"/>
      <w:pPr>
        <w:ind w:left="5810" w:hanging="420"/>
      </w:pPr>
    </w:lvl>
    <w:lvl w:ilvl="8" w:tplc="0409001B" w:tentative="1">
      <w:start w:val="1"/>
      <w:numFmt w:val="lowerRoman"/>
      <w:lvlText w:val="%9."/>
      <w:lvlJc w:val="right"/>
      <w:pPr>
        <w:ind w:left="6230" w:hanging="420"/>
      </w:pPr>
    </w:lvl>
  </w:abstractNum>
  <w:abstractNum w:abstractNumId="2">
    <w:nsid w:val="672D6A2D"/>
    <w:multiLevelType w:val="hybridMultilevel"/>
    <w:tmpl w:val="012652BC"/>
    <w:lvl w:ilvl="0" w:tplc="113C6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8F6B6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29"/>
    <w:rsid w:val="000351EC"/>
    <w:rsid w:val="00230AB5"/>
    <w:rsid w:val="00291014"/>
    <w:rsid w:val="00400BF8"/>
    <w:rsid w:val="00495E4F"/>
    <w:rsid w:val="00597251"/>
    <w:rsid w:val="00747FA7"/>
    <w:rsid w:val="00770E7F"/>
    <w:rsid w:val="00854790"/>
    <w:rsid w:val="009427CC"/>
    <w:rsid w:val="00980FDA"/>
    <w:rsid w:val="00A85C29"/>
    <w:rsid w:val="00AE032D"/>
    <w:rsid w:val="00B4243D"/>
    <w:rsid w:val="00BD4073"/>
    <w:rsid w:val="00E65234"/>
    <w:rsid w:val="00F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69767-385B-4341-AC3D-7076CFD8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0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10</cp:revision>
  <dcterms:created xsi:type="dcterms:W3CDTF">2024-05-29T09:17:00Z</dcterms:created>
  <dcterms:modified xsi:type="dcterms:W3CDTF">2024-05-31T03:35:00Z</dcterms:modified>
</cp:coreProperties>
</file>