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center"/>
        <w:rPr>
          <w:rFonts w:hint="default" w:ascii="Calibri" w:hAnsi="Calibri" w:eastAsia="宋体" w:cs="Calibri"/>
          <w:b/>
          <w:color w:val="auto"/>
          <w:spacing w:val="0"/>
          <w:position w:val="0"/>
          <w:sz w:val="52"/>
          <w:shd w:val="clear" w:fill="auto"/>
          <w:lang w:val="en-US" w:eastAsia="zh-CN"/>
        </w:rPr>
      </w:pPr>
      <w:r>
        <w:rPr>
          <w:rFonts w:hint="eastAsia" w:ascii="Calibri" w:hAnsi="Calibri" w:eastAsia="宋体" w:cs="Calibri"/>
          <w:b/>
          <w:color w:val="auto"/>
          <w:spacing w:val="0"/>
          <w:position w:val="0"/>
          <w:sz w:val="52"/>
          <w:shd w:val="clear" w:fill="auto"/>
          <w:lang w:val="en-US" w:eastAsia="zh-CN"/>
        </w:rPr>
        <w:t>佣金代发</w:t>
      </w: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object>
          <v:shape id="_x0000_i1025" o:spt="75" type="#_x0000_t75" style="height:33.15pt;width:167.35pt;" o:ole="t" filled="f" o:preferrelative="t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4">
            <o:LockedField>false</o:LockedField>
          </o:OLEObject>
        </w:object>
      </w:r>
    </w:p>
    <w:p>
      <w:pPr>
        <w:spacing w:before="0" w:after="0" w:line="360" w:lineRule="auto"/>
        <w:ind w:left="0" w:right="0" w:firstLine="200"/>
        <w:jc w:val="center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2019年</w:t>
      </w:r>
      <w:r>
        <w:rPr>
          <w:rFonts w:hint="eastAsia" w:ascii="Calibri" w:hAnsi="Calibri" w:eastAsia="宋体" w:cs="Calibri"/>
          <w:color w:val="auto"/>
          <w:spacing w:val="0"/>
          <w:position w:val="0"/>
          <w:sz w:val="24"/>
          <w:shd w:val="clear" w:fill="auto"/>
          <w:lang w:val="en-US" w:eastAsia="zh-CN"/>
        </w:rPr>
        <w:t>7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月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 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keepNext/>
        <w:keepLines/>
        <w:numPr>
          <w:ilvl w:val="0"/>
          <w:numId w:val="1"/>
        </w:numPr>
        <w:spacing w:before="340" w:after="330" w:line="578" w:lineRule="auto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用户需求</w:t>
      </w:r>
    </w:p>
    <w:p>
      <w:pPr>
        <w:spacing w:before="0" w:after="0" w:line="360" w:lineRule="auto"/>
        <w:ind w:left="0" w:right="0" w:firstLine="480"/>
        <w:jc w:val="left"/>
        <w:rPr>
          <w:rFonts w:hint="default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在日常工作中，业务量过大会导致打款到业务员银行卡比较繁琐，会占用很多人力，很耽误时间，这也是代理公司的一大痛点。为了解决这一问题，减少代理公司的人力投入，所以需要实现佣金代付，自动打款到指定的银行卡中。</w:t>
      </w:r>
    </w:p>
    <w:p>
      <w:pPr>
        <w:keepNext/>
        <w:keepLines/>
        <w:numPr>
          <w:ilvl w:val="0"/>
          <w:numId w:val="2"/>
        </w:numPr>
        <w:spacing w:before="340" w:after="330" w:line="578" w:lineRule="auto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软件需求实现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/>
          <w:bCs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  <w:t>实现目的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 w:firstLine="500" w:firstLineChars="0"/>
        <w:jc w:val="left"/>
        <w:rPr>
          <w:rFonts w:hint="default" w:ascii="楷体" w:hAnsi="楷体" w:eastAsia="楷体" w:cs="楷体"/>
          <w:b w:val="0"/>
          <w:bCs w:val="0"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  <w:t>根据投保单的佣金支付方式，直接打款到业务员银行卡中。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具体实现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 w:firstLine="500" w:firstLineChars="0"/>
        <w:jc w:val="left"/>
        <w:rPr>
          <w:rFonts w:hint="default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  <w:t>新增一个佣金支付方式“自动转账”，当结算单的佣金支付方式为“自动转账”时，则对应结算单会增加状态“自动付款”。将结算单提交至“自动付款”，则将对应数据体现到银行流水中，等待最终审核。此时的结算单状态为“自动转账-待审核”。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 w:firstLine="500" w:firstLineChars="0"/>
        <w:jc w:val="left"/>
        <w:rPr>
          <w:rFonts w:hint="default" w:ascii="楷体" w:hAnsi="楷体" w:eastAsia="楷体" w:cs="楷体"/>
          <w:b w:val="0"/>
          <w:bCs w:val="0"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  <w:t>若审核成功则尝试向业务员银行卡进行付款，付款成功则自动将结算单状态提交至结算完毕，若付款失败则自动将结算单状态修改为“自动转账-付款失败”。付款失败的单子可以重新提交到自动付款，再次尝试付款。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default" w:ascii="楷体" w:hAnsi="楷体" w:eastAsia="楷体" w:cs="楷体"/>
          <w:b/>
          <w:bCs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  <w:t>※需求详情</w:t>
      </w:r>
    </w:p>
    <w:p>
      <w:pPr>
        <w:widowControl w:val="0"/>
        <w:numPr>
          <w:ilvl w:val="0"/>
          <w:numId w:val="3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只有当结算单的佣金支付方式为“自动转账”时，结算单的业务费用结算状态才会增加“自动付款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”、“自动付款-待审核”、“自动付款-审核失败”、“自动付款-失败”。</w:t>
      </w:r>
    </w:p>
    <w:p>
      <w:pPr>
        <w:widowControl w:val="0"/>
        <w:numPr>
          <w:ilvl w:val="0"/>
          <w:numId w:val="3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同一结算单只允许提交一次审核申请。多次提交弹窗报错：“不允许重复提交申请”。</w:t>
      </w:r>
    </w:p>
    <w:p>
      <w:pPr>
        <w:widowControl w:val="0"/>
        <w:numPr>
          <w:ilvl w:val="0"/>
          <w:numId w:val="3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结算单提交至自动转账时，必填项与提交至结算完毕的必填项一致。</w:t>
      </w:r>
    </w:p>
    <w:p>
      <w:pPr>
        <w:widowControl w:val="0"/>
        <w:numPr>
          <w:ilvl w:val="0"/>
          <w:numId w:val="3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结算单提交至自动转账时，弹窗让用户填写付款凭证号，用以区分不同的转账批次，但是这是非必填项，若用户不填写弹窗提示“付款凭证号为空是否继续”</w:t>
      </w:r>
    </w:p>
    <w:p>
      <w:pPr>
        <w:widowControl w:val="0"/>
        <w:numPr>
          <w:ilvl w:val="0"/>
          <w:numId w:val="3"/>
        </w:numPr>
        <w:spacing w:before="0" w:after="0" w:line="360" w:lineRule="auto"/>
        <w:ind w:right="0" w:rightChars="0"/>
        <w:jc w:val="left"/>
        <w:rPr>
          <w:rFonts w:hint="default" w:ascii="楷体" w:hAnsi="楷体" w:eastAsia="楷体" w:cs="楷体"/>
          <w:b w:val="0"/>
          <w:bCs w:val="0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原后台页面“提现记录”更名为“银行流水”。</w:t>
      </w:r>
    </w:p>
    <w:p>
      <w:pPr>
        <w:widowControl w:val="0"/>
        <w:numPr>
          <w:ilvl w:val="0"/>
          <w:numId w:val="3"/>
        </w:numPr>
        <w:spacing w:before="0" w:after="0" w:line="360" w:lineRule="auto"/>
        <w:ind w:right="0" w:rightChars="0"/>
        <w:jc w:val="left"/>
        <w:rPr>
          <w:rFonts w:hint="default" w:ascii="楷体" w:hAnsi="楷体" w:eastAsia="楷体" w:cs="楷体"/>
          <w:b w:val="0"/>
          <w:bCs w:val="0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8"/>
          <w:szCs w:val="28"/>
          <w:shd w:val="clear" w:fill="auto"/>
          <w:lang w:val="en-US" w:eastAsia="zh-CN"/>
        </w:rPr>
        <w:t>银行流水页面新增字段如下图所示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</w:pPr>
      <w:r>
        <w:drawing>
          <wp:inline distT="0" distB="0" distL="114300" distR="114300">
            <wp:extent cx="5269865" cy="1870075"/>
            <wp:effectExtent l="0" t="0" r="6985" b="1587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①增加类型字段，分为“自主提现”、“自动转账”，并将其作为一个查询条件。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②增加付款凭证号字段，并将其作为一个查询条件，只有类型为自动转账时才应有值。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③增加自动转账审核功能键，点击后出现下拉菜单，选项有“审核通过”，“审核不通过”。审核通过的数据则尝试向对应银行卡打款。审核失败弹窗填写失败原因，并将失败原因同步到银行流水与结算单的备注中。若同一结算单多次审核失败则用分隔符断开每次的失败原因。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default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只有类型为“自动转账”的数据可以审核，并支持批量审核，若批量勾选的数据中存在非“自动转账”类型，则弹窗提示用户“勾选数据中有不需要审核的数据”。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④增加状态字段，并将其作为一个查询条件。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⑤在银行流水中，一旦一个保单号付款成功，则不允许对应保单号再次转账，如再次提交审核并通过，则弹窗提示“对应保单已经结算完毕，不允许重复结算。”这个保单是否重复只考虑当前机构（例如统一及其所属的下级机构）不考虑跨机构（例如新大众跟江苏统一）。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⑥银行流水的排序默认按照保单号、转账日期、到账日期。用户点击某一个展示列（例如用户名、银行）可重新进行排序。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⑦点击银行流水中的保单号，应直接跳转到对应的结算单页面。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具体的流程图如下：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default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drawing>
          <wp:inline distT="0" distB="0" distL="114300" distR="114300">
            <wp:extent cx="5271770" cy="3379470"/>
            <wp:effectExtent l="0" t="0" r="5080" b="1143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abstractNum w:abstractNumId="2">
    <w:nsid w:val="303241D6"/>
    <w:multiLevelType w:val="singleLevel"/>
    <w:tmpl w:val="303241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1A2CDA"/>
    <w:rsid w:val="01974B41"/>
    <w:rsid w:val="029F2A82"/>
    <w:rsid w:val="02AE2408"/>
    <w:rsid w:val="0352668E"/>
    <w:rsid w:val="05DF2855"/>
    <w:rsid w:val="06A413F9"/>
    <w:rsid w:val="0D450F21"/>
    <w:rsid w:val="0E994A71"/>
    <w:rsid w:val="0FCD3238"/>
    <w:rsid w:val="11915D4E"/>
    <w:rsid w:val="1195084E"/>
    <w:rsid w:val="12977619"/>
    <w:rsid w:val="14702574"/>
    <w:rsid w:val="14BB6290"/>
    <w:rsid w:val="18035233"/>
    <w:rsid w:val="19073610"/>
    <w:rsid w:val="1909086F"/>
    <w:rsid w:val="1B0579F4"/>
    <w:rsid w:val="1C3E1863"/>
    <w:rsid w:val="1F0C7E5C"/>
    <w:rsid w:val="201C4E75"/>
    <w:rsid w:val="20564538"/>
    <w:rsid w:val="206903C6"/>
    <w:rsid w:val="20A70AB7"/>
    <w:rsid w:val="236E4673"/>
    <w:rsid w:val="23D349B9"/>
    <w:rsid w:val="25056E3F"/>
    <w:rsid w:val="253437DB"/>
    <w:rsid w:val="25BF5D77"/>
    <w:rsid w:val="25C17647"/>
    <w:rsid w:val="266B3211"/>
    <w:rsid w:val="271A4CD3"/>
    <w:rsid w:val="28604421"/>
    <w:rsid w:val="2E596491"/>
    <w:rsid w:val="306A77B6"/>
    <w:rsid w:val="307D393D"/>
    <w:rsid w:val="3266777C"/>
    <w:rsid w:val="32A1590C"/>
    <w:rsid w:val="33513AB9"/>
    <w:rsid w:val="35F05A0B"/>
    <w:rsid w:val="363020F9"/>
    <w:rsid w:val="387F6F4F"/>
    <w:rsid w:val="38931385"/>
    <w:rsid w:val="3909326B"/>
    <w:rsid w:val="397D14BD"/>
    <w:rsid w:val="39825CDF"/>
    <w:rsid w:val="3A857697"/>
    <w:rsid w:val="3BCB457B"/>
    <w:rsid w:val="3C42118C"/>
    <w:rsid w:val="3C6E5A1D"/>
    <w:rsid w:val="3D7E3794"/>
    <w:rsid w:val="3EFD3648"/>
    <w:rsid w:val="40240279"/>
    <w:rsid w:val="403A17D3"/>
    <w:rsid w:val="424E518D"/>
    <w:rsid w:val="45544313"/>
    <w:rsid w:val="457E60CD"/>
    <w:rsid w:val="46BA1A45"/>
    <w:rsid w:val="48087829"/>
    <w:rsid w:val="48B270FE"/>
    <w:rsid w:val="49407A59"/>
    <w:rsid w:val="4C537931"/>
    <w:rsid w:val="4D0F4C7B"/>
    <w:rsid w:val="4EA76894"/>
    <w:rsid w:val="4EB77301"/>
    <w:rsid w:val="4F656658"/>
    <w:rsid w:val="4FB55E5B"/>
    <w:rsid w:val="4FE31AD6"/>
    <w:rsid w:val="519462C0"/>
    <w:rsid w:val="52517A2B"/>
    <w:rsid w:val="54385EAB"/>
    <w:rsid w:val="55E80D18"/>
    <w:rsid w:val="564872BF"/>
    <w:rsid w:val="56CA11DA"/>
    <w:rsid w:val="57CD20B1"/>
    <w:rsid w:val="58B069CB"/>
    <w:rsid w:val="5923077E"/>
    <w:rsid w:val="5AFB4DEB"/>
    <w:rsid w:val="5BED25AD"/>
    <w:rsid w:val="5C9543AA"/>
    <w:rsid w:val="5D61436F"/>
    <w:rsid w:val="5D790003"/>
    <w:rsid w:val="5D821D30"/>
    <w:rsid w:val="5E127A14"/>
    <w:rsid w:val="61CB6977"/>
    <w:rsid w:val="63544405"/>
    <w:rsid w:val="63CB0EED"/>
    <w:rsid w:val="641B0255"/>
    <w:rsid w:val="64B14BBB"/>
    <w:rsid w:val="6584073C"/>
    <w:rsid w:val="65F05954"/>
    <w:rsid w:val="661F4AF3"/>
    <w:rsid w:val="6713622A"/>
    <w:rsid w:val="67947A73"/>
    <w:rsid w:val="68C91FA8"/>
    <w:rsid w:val="6BA0386E"/>
    <w:rsid w:val="6D9115F0"/>
    <w:rsid w:val="6EDF082C"/>
    <w:rsid w:val="71D034BA"/>
    <w:rsid w:val="73A461FD"/>
    <w:rsid w:val="73E35480"/>
    <w:rsid w:val="74D722F2"/>
    <w:rsid w:val="764E0B77"/>
    <w:rsid w:val="78F72FFC"/>
    <w:rsid w:val="7E756E86"/>
    <w:rsid w:val="7E9B2F0B"/>
    <w:rsid w:val="7F134381"/>
    <w:rsid w:val="7FC71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2019-04-19T02:14:00Z</dcterms:created>
  <dc:creator>赵福来</dc:creator>
  <cp:lastModifiedBy>赵福来</cp:lastModifiedBy>
  <dcterms:modified xsi:type="dcterms:W3CDTF">2019-07-11T05:47:21Z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