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1" w:beforeLines="2000" w:after="6241" w:afterLines="2000"/>
        <w:jc w:val="center"/>
        <w:textAlignment w:val="auto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sz w:val="72"/>
          <w:szCs w:val="144"/>
          <w:lang w:val="en-US" w:eastAsia="zh-CN"/>
        </w:rPr>
        <w:t>华成服务器功能发版记录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1" w:beforeLines="2000" w:after="6241" w:afterLines="2000"/>
        <w:jc w:val="both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发版时间 2019.7.4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报行合一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报行合一账号登录投保单查询列表 投保单详情 结算单查询列表 结算单详情页有关礼品说明、返现汇总不显示。将投保单详情中的礼品相关不予显示，押金相关不予显示，积分消费、附加结费比例、礼品相关、返还金额，抵用后余额，额外金额、返现汇总。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结算单中的积分消费、附加结费比例、礼品相关、返还金额，抵用后余额，额外金额、返现汇总均不予显示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安诚续保提醒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安诚财险支持续保查询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xinto</dc:creator>
  <cp:lastModifiedBy>岳杨李</cp:lastModifiedBy>
  <dcterms:modified xsi:type="dcterms:W3CDTF">2019-07-05T10:07:55Z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