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right="0"/>
        <w:jc w:val="left"/>
        <w:rPr>
          <w:rFonts w:hint="default" w:ascii="楷体" w:hAnsi="楷体" w:eastAsia="楷体" w:cs="楷体"/>
          <w:color w:val="auto"/>
          <w:spacing w:val="0"/>
          <w:position w:val="0"/>
          <w:sz w:val="24"/>
          <w:shd w:val="clear" w:fill="auto"/>
          <w:lang w:val="en-US" w:eastAsia="zh-CN"/>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b/>
          <w:color w:val="auto"/>
          <w:spacing w:val="0"/>
          <w:position w:val="0"/>
          <w:sz w:val="52"/>
          <w:shd w:val="clear" w:fill="auto"/>
          <w:lang w:val="en-US" w:eastAsia="zh-CN"/>
        </w:rPr>
      </w:pPr>
      <w:r>
        <w:rPr>
          <w:rFonts w:hint="eastAsia" w:ascii="楷体" w:hAnsi="楷体" w:eastAsia="楷体" w:cs="楷体"/>
          <w:b/>
          <w:color w:val="auto"/>
          <w:spacing w:val="0"/>
          <w:position w:val="0"/>
          <w:sz w:val="52"/>
          <w:shd w:val="clear" w:fill="auto"/>
          <w:lang w:val="en-US" w:eastAsia="zh-CN"/>
        </w:rPr>
        <w:t>出单中心2.0</w:t>
      </w: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200"/>
        <w:jc w:val="left"/>
        <w:rPr>
          <w:rFonts w:hint="eastAsia" w:ascii="楷体" w:hAnsi="楷体" w:eastAsia="楷体" w:cs="楷体"/>
          <w:color w:val="auto"/>
          <w:spacing w:val="0"/>
          <w:position w:val="0"/>
          <w:sz w:val="24"/>
          <w:shd w:val="clear" w:fill="auto"/>
        </w:rPr>
      </w:pPr>
    </w:p>
    <w:p>
      <w:pPr>
        <w:spacing w:before="0" w:after="0" w:line="360" w:lineRule="auto"/>
        <w:ind w:left="0" w:right="0" w:firstLine="0"/>
        <w:jc w:val="center"/>
        <w:rPr>
          <w:rFonts w:hint="eastAsia" w:ascii="楷体" w:hAnsi="楷体" w:eastAsia="楷体" w:cs="楷体"/>
          <w:color w:val="auto"/>
          <w:spacing w:val="0"/>
          <w:position w:val="0"/>
          <w:sz w:val="24"/>
          <w:shd w:val="clear" w:fill="auto"/>
        </w:rPr>
      </w:pPr>
      <w:r>
        <w:rPr>
          <w:rFonts w:hint="eastAsia" w:ascii="楷体" w:hAnsi="楷体" w:eastAsia="楷体" w:cs="楷体"/>
        </w:rPr>
        <w:object>
          <v:shape id="_x0000_i1025" o:spt="75" type="#_x0000_t75" style="height:33.15pt;width:167.35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r>
        <w:rPr>
          <w:rFonts w:hint="eastAsia" w:ascii="楷体" w:hAnsi="楷体" w:eastAsia="楷体" w:cs="楷体"/>
          <w:color w:val="auto"/>
          <w:spacing w:val="0"/>
          <w:position w:val="0"/>
          <w:sz w:val="24"/>
          <w:shd w:val="clear" w:fill="auto"/>
        </w:rPr>
        <w:t>2019年</w:t>
      </w:r>
      <w:r>
        <w:rPr>
          <w:rFonts w:hint="eastAsia" w:ascii="楷体" w:hAnsi="楷体" w:eastAsia="楷体" w:cs="楷体"/>
          <w:color w:val="auto"/>
          <w:spacing w:val="0"/>
          <w:position w:val="0"/>
          <w:sz w:val="24"/>
          <w:shd w:val="clear" w:fill="auto"/>
          <w:lang w:val="en-US" w:eastAsia="zh-CN"/>
        </w:rPr>
        <w:t>5</w:t>
      </w:r>
      <w:r>
        <w:rPr>
          <w:rFonts w:hint="eastAsia" w:ascii="楷体" w:hAnsi="楷体" w:eastAsia="楷体" w:cs="楷体"/>
          <w:color w:val="auto"/>
          <w:spacing w:val="0"/>
          <w:position w:val="0"/>
          <w:sz w:val="24"/>
          <w:shd w:val="clear" w:fill="auto"/>
        </w:rPr>
        <w:t>月</w:t>
      </w: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sdt>
      <w:sdtPr>
        <w:rPr>
          <w:rFonts w:ascii="宋体" w:hAnsi="宋体" w:eastAsia="宋体" w:cstheme="minorBidi"/>
          <w:sz w:val="21"/>
          <w:szCs w:val="22"/>
        </w:rPr>
        <w:id w:val="147464932"/>
        <w15:color w:val="DBDBDB"/>
        <w:docPartObj>
          <w:docPartGallery w:val="Table of Contents"/>
          <w:docPartUnique/>
        </w:docPartObj>
      </w:sdtPr>
      <w:sdtEndPr>
        <w:rPr>
          <w:rFonts w:ascii="宋体" w:hAnsi="宋体" w:eastAsia="宋体" w:cstheme="minorBidi"/>
          <w:sz w:val="20"/>
          <w:szCs w:val="20"/>
        </w:rPr>
      </w:sdtEndPr>
      <w:sdtContent>
        <w:p>
          <w:pPr>
            <w:spacing w:before="0" w:beforeLines="0" w:after="0" w:afterLines="0" w:line="240" w:lineRule="auto"/>
            <w:ind w:left="0" w:leftChars="0" w:right="0" w:rightChars="0" w:firstLine="0" w:firstLineChars="0"/>
            <w:jc w:val="center"/>
          </w:pPr>
          <w:bookmarkStart w:id="0" w:name="_Toc5676_WPSOffice_Type1"/>
          <w:r>
            <w:rPr>
              <w:rFonts w:ascii="宋体" w:hAnsi="宋体" w:eastAsia="宋体"/>
              <w:sz w:val="21"/>
            </w:rPr>
            <w:t>目录</w:t>
          </w:r>
        </w:p>
        <w:p>
          <w:pPr>
            <w:pStyle w:val="4"/>
            <w:tabs>
              <w:tab w:val="right" w:leader="dot" w:pos="8306"/>
            </w:tabs>
          </w:pPr>
          <w:r>
            <w:fldChar w:fldCharType="begin"/>
          </w:r>
          <w:r>
            <w:instrText xml:space="preserve"> HYPERLINK \l _Toc6763_WPSOffice_Level1 </w:instrText>
          </w:r>
          <w:r>
            <w:fldChar w:fldCharType="separate"/>
          </w:r>
          <w:sdt>
            <w:sdtPr>
              <w:rPr>
                <w:rFonts w:asciiTheme="minorHAnsi" w:hAnsiTheme="minorHAnsi" w:eastAsiaTheme="minorEastAsia" w:cstheme="minorBidi"/>
                <w:sz w:val="21"/>
                <w:szCs w:val="22"/>
              </w:rPr>
              <w:id w:val="147464936"/>
              <w:placeholder>
                <w:docPart w:val="{89b19bc2-af87-47c3-95a1-cd5b48f074f7}"/>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 用户需求</w:t>
              </w:r>
            </w:sdtContent>
          </w:sdt>
          <w:r>
            <w:tab/>
          </w:r>
          <w:bookmarkStart w:id="1" w:name="_Toc6763_WPSOffice_Level1Page"/>
          <w:r>
            <w:t>2</w:t>
          </w:r>
          <w:bookmarkEnd w:id="1"/>
          <w:r>
            <w:fldChar w:fldCharType="end"/>
          </w:r>
        </w:p>
        <w:p>
          <w:pPr>
            <w:pStyle w:val="4"/>
            <w:tabs>
              <w:tab w:val="right" w:leader="dot" w:pos="8306"/>
            </w:tabs>
          </w:pPr>
          <w:r>
            <w:fldChar w:fldCharType="begin"/>
          </w:r>
          <w:r>
            <w:instrText xml:space="preserve"> HYPERLINK \l _Toc27695_WPSOffice_Level1 </w:instrText>
          </w:r>
          <w:r>
            <w:fldChar w:fldCharType="separate"/>
          </w:r>
          <w:sdt>
            <w:sdtPr>
              <w:rPr>
                <w:rFonts w:asciiTheme="minorHAnsi" w:hAnsiTheme="minorHAnsi" w:eastAsiaTheme="minorEastAsia" w:cstheme="minorBidi"/>
                <w:sz w:val="21"/>
                <w:szCs w:val="22"/>
              </w:rPr>
              <w:id w:val="147464932"/>
              <w:placeholder>
                <w:docPart w:val="{64c2e7c6-4ccc-49b4-b348-42f0d854a150}"/>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 软件需求实现</w:t>
              </w:r>
            </w:sdtContent>
          </w:sdt>
          <w:r>
            <w:tab/>
          </w:r>
          <w:bookmarkStart w:id="2" w:name="_Toc27695_WPSOffice_Level1Page"/>
          <w:r>
            <w:t>2</w:t>
          </w:r>
          <w:bookmarkEnd w:id="2"/>
          <w:r>
            <w:fldChar w:fldCharType="end"/>
          </w:r>
        </w:p>
        <w:p>
          <w:pPr>
            <w:pStyle w:val="4"/>
            <w:tabs>
              <w:tab w:val="right" w:leader="dot" w:pos="8306"/>
            </w:tabs>
          </w:pPr>
          <w:r>
            <w:fldChar w:fldCharType="begin"/>
          </w:r>
          <w:r>
            <w:instrText xml:space="preserve"> HYPERLINK \l _Toc5676_WPSOffice_Level1 </w:instrText>
          </w:r>
          <w:r>
            <w:fldChar w:fldCharType="separate"/>
          </w:r>
          <w:sdt>
            <w:sdtPr>
              <w:rPr>
                <w:rFonts w:asciiTheme="minorHAnsi" w:hAnsiTheme="minorHAnsi" w:eastAsiaTheme="minorEastAsia" w:cstheme="minorBidi"/>
                <w:sz w:val="21"/>
                <w:szCs w:val="22"/>
              </w:rPr>
              <w:id w:val="147464932"/>
              <w:placeholder>
                <w:docPart w:val="{85a91c32-c023-4129-a19a-4c527f0ef52f}"/>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1、 辅助填写报价信息</w:t>
              </w:r>
            </w:sdtContent>
          </w:sdt>
          <w:r>
            <w:tab/>
          </w:r>
          <w:bookmarkStart w:id="3" w:name="_Toc5676_WPSOffice_Level1Page"/>
          <w:r>
            <w:t>3</w:t>
          </w:r>
          <w:bookmarkEnd w:id="3"/>
          <w:r>
            <w:fldChar w:fldCharType="end"/>
          </w:r>
        </w:p>
        <w:p>
          <w:pPr>
            <w:pStyle w:val="4"/>
            <w:tabs>
              <w:tab w:val="right" w:leader="dot" w:pos="8306"/>
            </w:tabs>
          </w:pPr>
          <w:r>
            <w:fldChar w:fldCharType="begin"/>
          </w:r>
          <w:r>
            <w:instrText xml:space="preserve"> HYPERLINK \l _Toc23281_WPSOffice_Level1 </w:instrText>
          </w:r>
          <w:r>
            <w:fldChar w:fldCharType="separate"/>
          </w:r>
          <w:sdt>
            <w:sdtPr>
              <w:rPr>
                <w:rFonts w:asciiTheme="minorHAnsi" w:hAnsiTheme="minorHAnsi" w:eastAsiaTheme="minorEastAsia" w:cstheme="minorBidi"/>
                <w:sz w:val="21"/>
                <w:szCs w:val="22"/>
              </w:rPr>
              <w:id w:val="147464932"/>
              <w:placeholder>
                <w:docPart w:val="{90bd19f5-f20d-4f66-b6be-1ad5a86a3aec}"/>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2、 下载投保单信息，自动提交状态</w:t>
              </w:r>
            </w:sdtContent>
          </w:sdt>
          <w:r>
            <w:tab/>
          </w:r>
          <w:bookmarkStart w:id="4" w:name="_Toc23281_WPSOffice_Level1Page"/>
          <w:r>
            <w:t>4</w:t>
          </w:r>
          <w:bookmarkEnd w:id="4"/>
          <w:r>
            <w:fldChar w:fldCharType="end"/>
          </w:r>
        </w:p>
        <w:p>
          <w:pPr>
            <w:pStyle w:val="4"/>
            <w:tabs>
              <w:tab w:val="right" w:leader="dot" w:pos="8306"/>
            </w:tabs>
          </w:pPr>
          <w:r>
            <w:fldChar w:fldCharType="begin"/>
          </w:r>
          <w:r>
            <w:instrText xml:space="preserve"> HYPERLINK \l _Toc10089_WPSOffice_Level1 </w:instrText>
          </w:r>
          <w:r>
            <w:fldChar w:fldCharType="separate"/>
          </w:r>
          <w:sdt>
            <w:sdtPr>
              <w:rPr>
                <w:rFonts w:asciiTheme="minorHAnsi" w:hAnsiTheme="minorHAnsi" w:eastAsiaTheme="minorEastAsia" w:cstheme="minorBidi"/>
                <w:sz w:val="21"/>
                <w:szCs w:val="22"/>
              </w:rPr>
              <w:id w:val="147464932"/>
              <w:placeholder>
                <w:docPart w:val="{146e4613-4ee9-4382-b76e-1b3d427442a4}"/>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3、 推送核保后报价信息，自动提交状态</w:t>
              </w:r>
            </w:sdtContent>
          </w:sdt>
          <w:r>
            <w:tab/>
          </w:r>
          <w:bookmarkStart w:id="5" w:name="_Toc10089_WPSOffice_Level1Page"/>
          <w:r>
            <w:t>5</w:t>
          </w:r>
          <w:bookmarkEnd w:id="5"/>
          <w:r>
            <w:fldChar w:fldCharType="end"/>
          </w:r>
        </w:p>
        <w:p>
          <w:pPr>
            <w:pStyle w:val="4"/>
            <w:tabs>
              <w:tab w:val="right" w:leader="dot" w:pos="8306"/>
            </w:tabs>
          </w:pPr>
          <w:r>
            <w:fldChar w:fldCharType="begin"/>
          </w:r>
          <w:r>
            <w:instrText xml:space="preserve"> HYPERLINK \l _Toc21911_WPSOffice_Level1 </w:instrText>
          </w:r>
          <w:r>
            <w:fldChar w:fldCharType="separate"/>
          </w:r>
          <w:sdt>
            <w:sdtPr>
              <w:rPr>
                <w:rFonts w:asciiTheme="minorHAnsi" w:hAnsiTheme="minorHAnsi" w:eastAsiaTheme="minorEastAsia" w:cstheme="minorBidi"/>
                <w:sz w:val="21"/>
                <w:szCs w:val="22"/>
              </w:rPr>
              <w:id w:val="147464932"/>
              <w:placeholder>
                <w:docPart w:val="{2fe4af2d-d303-4eb5-a246-83bd81e37cd7}"/>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4、 推送付款二维码，自动提交状态</w:t>
              </w:r>
            </w:sdtContent>
          </w:sdt>
          <w:r>
            <w:tab/>
          </w:r>
          <w:bookmarkStart w:id="6" w:name="_Toc21911_WPSOffice_Level1Page"/>
          <w:r>
            <w:t>7</w:t>
          </w:r>
          <w:bookmarkEnd w:id="6"/>
          <w:r>
            <w:fldChar w:fldCharType="end"/>
          </w:r>
        </w:p>
        <w:p>
          <w:pPr>
            <w:pStyle w:val="4"/>
            <w:tabs>
              <w:tab w:val="right" w:leader="dot" w:pos="8306"/>
            </w:tabs>
          </w:pPr>
          <w:r>
            <w:fldChar w:fldCharType="begin"/>
          </w:r>
          <w:r>
            <w:instrText xml:space="preserve"> HYPERLINK \l _Toc9336_WPSOffice_Level1 </w:instrText>
          </w:r>
          <w:r>
            <w:fldChar w:fldCharType="separate"/>
          </w:r>
          <w:sdt>
            <w:sdtPr>
              <w:rPr>
                <w:rFonts w:asciiTheme="minorHAnsi" w:hAnsiTheme="minorHAnsi" w:eastAsiaTheme="minorEastAsia" w:cstheme="minorBidi"/>
                <w:sz w:val="21"/>
                <w:szCs w:val="22"/>
              </w:rPr>
              <w:id w:val="147464932"/>
              <w:placeholder>
                <w:docPart w:val="{4ee7dc68-5932-4e78-ac6e-52b15e2b51f6}"/>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5、 监测付款状态、自动下载推送</w:t>
              </w:r>
            </w:sdtContent>
          </w:sdt>
          <w:r>
            <w:tab/>
          </w:r>
          <w:bookmarkStart w:id="7" w:name="_Toc9336_WPSOffice_Level1Page"/>
          <w:r>
            <w:t>8</w:t>
          </w:r>
          <w:bookmarkEnd w:id="7"/>
          <w:r>
            <w:fldChar w:fldCharType="end"/>
          </w:r>
        </w:p>
        <w:p>
          <w:pPr>
            <w:pStyle w:val="4"/>
            <w:tabs>
              <w:tab w:val="right" w:leader="dot" w:pos="8306"/>
            </w:tabs>
          </w:pPr>
          <w:r>
            <w:fldChar w:fldCharType="begin"/>
          </w:r>
          <w:r>
            <w:instrText xml:space="preserve"> HYPERLINK \l _Toc12039_WPSOffice_Level1 </w:instrText>
          </w:r>
          <w:r>
            <w:fldChar w:fldCharType="separate"/>
          </w:r>
          <w:sdt>
            <w:sdtPr>
              <w:rPr>
                <w:rFonts w:asciiTheme="minorHAnsi" w:hAnsiTheme="minorHAnsi" w:eastAsiaTheme="minorEastAsia" w:cstheme="minorBidi"/>
                <w:sz w:val="21"/>
                <w:szCs w:val="22"/>
              </w:rPr>
              <w:id w:val="147464932"/>
              <w:placeholder>
                <w:docPart w:val="{727adfc7-626f-4c6f-a7db-6d82366151ad}"/>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6、 便捷下载投保单、保单</w:t>
              </w:r>
            </w:sdtContent>
          </w:sdt>
          <w:r>
            <w:tab/>
          </w:r>
          <w:bookmarkStart w:id="8" w:name="_Toc12039_WPSOffice_Level1Page"/>
          <w:r>
            <w:t>9</w:t>
          </w:r>
          <w:bookmarkEnd w:id="8"/>
          <w:r>
            <w:fldChar w:fldCharType="end"/>
          </w:r>
        </w:p>
        <w:p>
          <w:pPr>
            <w:pStyle w:val="4"/>
            <w:tabs>
              <w:tab w:val="right" w:leader="dot" w:pos="8306"/>
            </w:tabs>
          </w:pPr>
          <w:r>
            <w:fldChar w:fldCharType="begin"/>
          </w:r>
          <w:r>
            <w:instrText xml:space="preserve"> HYPERLINK \l _Toc24437_WPSOffice_Level1 </w:instrText>
          </w:r>
          <w:r>
            <w:fldChar w:fldCharType="separate"/>
          </w:r>
          <w:sdt>
            <w:sdtPr>
              <w:rPr>
                <w:rFonts w:asciiTheme="minorHAnsi" w:hAnsiTheme="minorHAnsi" w:eastAsiaTheme="minorEastAsia" w:cstheme="minorBidi"/>
                <w:sz w:val="21"/>
                <w:szCs w:val="22"/>
              </w:rPr>
              <w:id w:val="147464932"/>
              <w:placeholder>
                <w:docPart w:val="{2c8a2850-a683-4cab-8156-e486e5125720}"/>
              </w:placeholder>
              <w15:color w:val="509DF3"/>
            </w:sdtPr>
            <w:sdtEndPr>
              <w:rPr>
                <w:rFonts w:asciiTheme="minorHAnsi" w:hAnsiTheme="minorHAnsi" w:eastAsiaTheme="minorEastAsia" w:cstheme="minorBidi"/>
                <w:sz w:val="21"/>
                <w:szCs w:val="22"/>
              </w:rPr>
            </w:sdtEndPr>
            <w:sdtContent>
              <w:r>
                <w:rPr>
                  <w:rFonts w:hint="eastAsia" w:ascii="楷体" w:hAnsi="楷体" w:eastAsia="楷体" w:cs="楷体"/>
                </w:rPr>
                <w:t>7、 投保单下载日志</w:t>
              </w:r>
            </w:sdtContent>
          </w:sdt>
          <w:r>
            <w:tab/>
          </w:r>
          <w:bookmarkStart w:id="9" w:name="_Toc24437_WPSOffice_Level1Page"/>
          <w:r>
            <w:t>10</w:t>
          </w:r>
          <w:bookmarkEnd w:id="9"/>
          <w:r>
            <w:fldChar w:fldCharType="end"/>
          </w:r>
          <w:bookmarkEnd w:id="0"/>
        </w:p>
      </w:sdtContent>
    </w:sdt>
    <w:p>
      <w:pPr>
        <w:spacing w:before="0" w:after="0" w:line="360" w:lineRule="auto"/>
        <w:ind w:left="0" w:right="0" w:firstLine="200"/>
        <w:jc w:val="center"/>
        <w:rPr>
          <w:rFonts w:hint="eastAsia" w:ascii="楷体" w:hAnsi="楷体" w:eastAsia="楷体" w:cs="楷体"/>
          <w:color w:val="auto"/>
          <w:spacing w:val="0"/>
          <w:position w:val="0"/>
          <w:sz w:val="24"/>
          <w:shd w:val="clear" w:fill="auto"/>
        </w:rPr>
      </w:pPr>
    </w:p>
    <w:p>
      <w:pPr>
        <w:widowControl w:val="0"/>
        <w:spacing w:before="0" w:after="0" w:line="240" w:lineRule="auto"/>
        <w:ind w:left="0" w:right="0" w:firstLine="0"/>
        <w:jc w:val="left"/>
        <w:rPr>
          <w:rFonts w:hint="eastAsia" w:ascii="楷体" w:hAnsi="楷体" w:eastAsia="楷体" w:cs="楷体"/>
          <w:color w:val="auto"/>
          <w:spacing w:val="0"/>
          <w:position w:val="0"/>
          <w:sz w:val="24"/>
          <w:shd w:val="clear" w:fill="auto"/>
        </w:rPr>
      </w:pPr>
      <w:r>
        <w:rPr>
          <w:rFonts w:hint="eastAsia" w:ascii="楷体" w:hAnsi="楷体" w:eastAsia="楷体" w:cs="楷体"/>
          <w:color w:val="auto"/>
          <w:spacing w:val="0"/>
          <w:position w:val="0"/>
          <w:sz w:val="24"/>
          <w:shd w:val="clear" w:fill="auto"/>
        </w:rPr>
        <w:t xml:space="preserve"> </w:t>
      </w:r>
    </w:p>
    <w:p>
      <w:pPr>
        <w:widowControl w:val="0"/>
        <w:spacing w:before="0" w:after="0" w:line="240" w:lineRule="auto"/>
        <w:ind w:left="0" w:right="0" w:firstLine="0"/>
        <w:jc w:val="left"/>
        <w:rPr>
          <w:rFonts w:hint="eastAsia" w:ascii="楷体" w:hAnsi="楷体" w:eastAsia="楷体" w:cs="楷体"/>
          <w:color w:val="auto"/>
          <w:spacing w:val="0"/>
          <w:position w:val="0"/>
          <w:sz w:val="24"/>
          <w:shd w:val="clear" w:fill="auto"/>
        </w:rPr>
      </w:pPr>
    </w:p>
    <w:p>
      <w:pPr>
        <w:spacing w:before="0" w:after="0" w:line="360" w:lineRule="auto"/>
        <w:ind w:left="0" w:right="0" w:firstLine="0"/>
        <w:jc w:val="left"/>
        <w:rPr>
          <w:rFonts w:hint="eastAsia" w:ascii="楷体" w:hAnsi="楷体" w:eastAsia="楷体" w:cs="楷体"/>
          <w:color w:val="auto"/>
          <w:spacing w:val="0"/>
          <w:position w:val="0"/>
          <w:sz w:val="24"/>
          <w:shd w:val="clear" w:fill="auto"/>
        </w:rPr>
      </w:pPr>
    </w:p>
    <w:p>
      <w:pPr>
        <w:keepNext/>
        <w:keepLines/>
        <w:numPr>
          <w:ilvl w:val="0"/>
          <w:numId w:val="1"/>
        </w:numPr>
        <w:spacing w:before="340" w:after="330" w:line="578" w:lineRule="auto"/>
        <w:ind w:left="0" w:right="0" w:firstLine="0"/>
        <w:jc w:val="left"/>
        <w:rPr>
          <w:rFonts w:hint="eastAsia" w:ascii="楷体" w:hAnsi="楷体" w:eastAsia="楷体" w:cs="楷体"/>
          <w:b/>
          <w:color w:val="auto"/>
          <w:spacing w:val="0"/>
          <w:position w:val="0"/>
          <w:sz w:val="32"/>
          <w:shd w:val="clear" w:fill="auto"/>
        </w:rPr>
      </w:pPr>
      <w:bookmarkStart w:id="10" w:name="_Toc6763_WPSOffice_Level1"/>
      <w:r>
        <w:rPr>
          <w:rFonts w:hint="eastAsia" w:ascii="楷体" w:hAnsi="楷体" w:eastAsia="楷体" w:cs="楷体"/>
          <w:b/>
          <w:color w:val="auto"/>
          <w:spacing w:val="0"/>
          <w:position w:val="0"/>
          <w:sz w:val="32"/>
          <w:shd w:val="clear" w:fill="auto"/>
        </w:rPr>
        <w:t>用户需求</w:t>
      </w:r>
      <w:bookmarkEnd w:id="10"/>
    </w:p>
    <w:p>
      <w:pPr>
        <w:spacing w:before="0" w:after="0" w:line="360" w:lineRule="auto"/>
        <w:ind w:left="0" w:right="0" w:firstLine="48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现在市面上同类型产品较多，竞争较为激烈，在销售、实施过程中发现，提高内勤的体验度，给予其更好更简洁的功能，很大程度上决定了系统能否用起来。</w:t>
      </w:r>
    </w:p>
    <w:p>
      <w:pPr>
        <w:spacing w:before="0" w:after="0" w:line="360" w:lineRule="auto"/>
        <w:ind w:left="0" w:right="0" w:firstLine="48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为了更大程度的减轻内勤的工作量，增加内勤的客户体验度，现在需要升级出单中心功能，做到更简单更方便的出单、报价、下载保单。</w:t>
      </w:r>
    </w:p>
    <w:p>
      <w:pPr>
        <w:keepNext/>
        <w:keepLines/>
        <w:numPr>
          <w:ilvl w:val="0"/>
          <w:numId w:val="2"/>
        </w:numPr>
        <w:spacing w:before="340" w:after="330" w:line="578" w:lineRule="auto"/>
        <w:ind w:left="0" w:right="0" w:firstLine="0"/>
        <w:jc w:val="left"/>
        <w:rPr>
          <w:rFonts w:hint="eastAsia" w:ascii="楷体" w:hAnsi="楷体" w:eastAsia="楷体" w:cs="楷体"/>
          <w:b/>
          <w:color w:val="auto"/>
          <w:spacing w:val="0"/>
          <w:position w:val="0"/>
          <w:sz w:val="32"/>
          <w:shd w:val="clear" w:fill="auto"/>
        </w:rPr>
      </w:pPr>
      <w:bookmarkStart w:id="11" w:name="_Toc27695_WPSOffice_Level1"/>
      <w:r>
        <w:rPr>
          <w:rFonts w:hint="eastAsia" w:ascii="楷体" w:hAnsi="楷体" w:eastAsia="楷体" w:cs="楷体"/>
          <w:b/>
          <w:color w:val="auto"/>
          <w:spacing w:val="0"/>
          <w:position w:val="0"/>
          <w:sz w:val="32"/>
          <w:shd w:val="clear" w:fill="auto"/>
        </w:rPr>
        <w:t>软件需求实现</w:t>
      </w:r>
      <w:bookmarkEnd w:id="11"/>
    </w:p>
    <w:p>
      <w:pPr>
        <w:numPr>
          <w:ilvl w:val="0"/>
          <w:numId w:val="0"/>
        </w:numPr>
        <w:spacing w:before="0" w:after="0" w:line="360" w:lineRule="auto"/>
        <w:ind w:right="0" w:rightChars="0" w:firstLine="500" w:firstLineChars="0"/>
        <w:jc w:val="left"/>
        <w:rPr>
          <w:rFonts w:hint="eastAsia" w:ascii="楷体" w:hAnsi="楷体" w:eastAsia="楷体" w:cs="楷体"/>
          <w:color w:val="auto"/>
          <w:spacing w:val="0"/>
          <w:position w:val="0"/>
          <w:sz w:val="24"/>
          <w:shd w:val="clear" w:fill="auto"/>
          <w:lang w:val="en-US" w:eastAsia="zh-CN"/>
        </w:rPr>
      </w:pPr>
      <w:r>
        <w:rPr>
          <w:rFonts w:hint="eastAsia" w:ascii="楷体" w:hAnsi="楷体" w:eastAsia="楷体" w:cs="楷体"/>
          <w:color w:val="auto"/>
          <w:spacing w:val="0"/>
          <w:position w:val="0"/>
          <w:sz w:val="24"/>
          <w:shd w:val="clear" w:fill="auto"/>
          <w:lang w:val="en-US" w:eastAsia="zh-CN"/>
        </w:rPr>
        <w:t>下图为流程概述图。</w:t>
      </w:r>
    </w:p>
    <w:p>
      <w:pPr>
        <w:numPr>
          <w:ilvl w:val="0"/>
          <w:numId w:val="0"/>
        </w:numPr>
        <w:spacing w:before="0" w:after="0" w:line="360" w:lineRule="auto"/>
        <w:ind w:right="0" w:rightChars="0"/>
        <w:jc w:val="center"/>
        <w:rPr>
          <w:rFonts w:hint="eastAsia" w:ascii="楷体" w:hAnsi="楷体" w:eastAsia="楷体" w:cs="楷体"/>
          <w:sz w:val="24"/>
          <w:szCs w:val="24"/>
        </w:rPr>
      </w:pPr>
      <w:r>
        <w:rPr>
          <w:rFonts w:hint="eastAsia" w:ascii="楷体" w:hAnsi="楷体" w:eastAsia="楷体" w:cs="楷体"/>
        </w:rPr>
        <w:drawing>
          <wp:inline distT="0" distB="0" distL="114300" distR="114300">
            <wp:extent cx="4636770" cy="5415915"/>
            <wp:effectExtent l="0" t="0" r="11430" b="133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36770" cy="5415915"/>
                    </a:xfrm>
                    <a:prstGeom prst="rect">
                      <a:avLst/>
                    </a:prstGeom>
                    <a:noFill/>
                    <a:ln>
                      <a:noFill/>
                    </a:ln>
                  </pic:spPr>
                </pic:pic>
              </a:graphicData>
            </a:graphic>
          </wp:inline>
        </w:drawing>
      </w:r>
    </w:p>
    <w:p>
      <w:pPr>
        <w:numPr>
          <w:ilvl w:val="0"/>
          <w:numId w:val="0"/>
        </w:numPr>
        <w:spacing w:before="0" w:after="0" w:line="360" w:lineRule="auto"/>
        <w:ind w:right="0" w:rightChars="0"/>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为了实现以上流程，现需要实现以下功能。</w:t>
      </w:r>
    </w:p>
    <w:p>
      <w:pPr>
        <w:numPr>
          <w:ilvl w:val="0"/>
          <w:numId w:val="3"/>
        </w:numPr>
        <w:spacing w:before="0" w:after="0" w:line="360" w:lineRule="auto"/>
        <w:ind w:right="0" w:rightChars="0"/>
        <w:jc w:val="both"/>
        <w:rPr>
          <w:rFonts w:hint="eastAsia" w:ascii="楷体" w:hAnsi="楷体" w:eastAsia="楷体" w:cs="楷体"/>
          <w:b/>
          <w:bCs/>
          <w:color w:val="FF0000"/>
          <w:sz w:val="28"/>
          <w:szCs w:val="28"/>
          <w:lang w:val="en-US" w:eastAsia="zh-CN"/>
        </w:rPr>
      </w:pPr>
      <w:bookmarkStart w:id="12" w:name="_Toc5676_WPSOffice_Level1"/>
      <w:r>
        <w:rPr>
          <w:rFonts w:hint="eastAsia" w:ascii="楷体" w:hAnsi="楷体" w:eastAsia="楷体" w:cs="楷体"/>
          <w:b/>
          <w:bCs/>
          <w:color w:val="FF0000"/>
          <w:sz w:val="28"/>
          <w:szCs w:val="28"/>
          <w:lang w:val="en-US" w:eastAsia="zh-CN"/>
        </w:rPr>
        <w:t>辅助填写报价信息</w:t>
      </w:r>
      <w:bookmarkEnd w:id="12"/>
    </w:p>
    <w:p>
      <w:pPr>
        <w:numPr>
          <w:ilvl w:val="0"/>
          <w:numId w:val="0"/>
        </w:numPr>
        <w:spacing w:before="0" w:after="0" w:line="360" w:lineRule="auto"/>
        <w:ind w:right="0" w:rightChars="0"/>
        <w:jc w:val="both"/>
        <w:rPr>
          <w:rFonts w:hint="default"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概要：</w:t>
      </w:r>
    </w:p>
    <w:p>
      <w:pPr>
        <w:numPr>
          <w:ilvl w:val="0"/>
          <w:numId w:val="0"/>
        </w:numPr>
        <w:spacing w:before="0" w:after="0" w:line="360" w:lineRule="auto"/>
        <w:ind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点击投保单内的“去报价”直接跳转到保险公司投保单录入界面，填写报价相关信息。</w:t>
      </w:r>
    </w:p>
    <w:p>
      <w:pPr>
        <w:numPr>
          <w:ilvl w:val="0"/>
          <w:numId w:val="0"/>
        </w:numPr>
        <w:spacing w:before="0" w:after="0" w:line="360" w:lineRule="auto"/>
        <w:ind w:right="0" w:rightChars="0"/>
        <w:jc w:val="both"/>
        <w:rPr>
          <w:rFonts w:hint="default"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详情：</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在投保单编辑页面中增加按键“去报价”，当投保单状态为新建、待报价、已报价状态时，显示此按钮，并将投保单内的车辆信息、被保险人信息以及出单账号内的所有信息，带入到保险公司系统中。</w:t>
      </w:r>
    </w:p>
    <w:p>
      <w:pPr>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点击后，根据当前投保单所选择的保险公司，跳转到对应的保险公司。此时会出出现以下情况：</w:t>
      </w:r>
    </w:p>
    <w:p>
      <w:pPr>
        <w:numPr>
          <w:ilvl w:val="0"/>
          <w:numId w:val="4"/>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机构内若存在多个同一保险公司账号，则弹出多个出单账号让用户选择，选择后跳转到保险公司投保单录入页面。个别保险公司需要输入验证码，选择后让用户继续输入验证码登陆即可。</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机构内若只有唯一的保险公司账号，则使用其直接跳转到保险公司投保单录入页面。同样若需要录入验证码，用户手动输入验证码即可。</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选择出单账号后，若对应的出单账号已经使用出单中心功能打开了保险公司系统，则无需在弹出额外网页重新登陆保险公司系统，在已打开的保险公司系统内进行跳转即可。若同时使用出单中心打开了同一个出单账号的多个网页，只需要将其中一个进行跳转。</w:t>
      </w:r>
    </w:p>
    <w:p>
      <w:pPr>
        <w:numPr>
          <w:ilvl w:val="0"/>
          <w:numId w:val="4"/>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只有唯一的出单账号时，同样判断是否已经使用出单中心打开了保险公司系统，若打开了也不需要再重新打开一个新的网页。</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在已报价状态的投保单，点击“去报价”会有两种处理方式：新建保险公司投保单，或打开原有保险公司投保单。打开原有投保单时忽略管理系统投保单已修改内容。新建投保单把最新的投保单报价信息带入（去报价跳转之前进行保存）。</w:t>
      </w:r>
    </w:p>
    <w:p>
      <w:pPr>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p>
    <w:p>
      <w:pPr>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3" w:name="_Toc23281_WPSOffice_Level1"/>
      <w:r>
        <w:rPr>
          <w:rFonts w:hint="eastAsia" w:ascii="楷体" w:hAnsi="楷体" w:eastAsia="楷体" w:cs="楷体"/>
          <w:b/>
          <w:bCs/>
          <w:color w:val="FF0000"/>
          <w:sz w:val="28"/>
          <w:szCs w:val="28"/>
          <w:lang w:val="en-US" w:eastAsia="zh-CN"/>
        </w:rPr>
        <w:t>下载投保单信息，自动提交状态</w:t>
      </w:r>
      <w:bookmarkEnd w:id="13"/>
    </w:p>
    <w:p>
      <w:pPr>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numPr>
          <w:ilvl w:val="0"/>
          <w:numId w:val="0"/>
        </w:numPr>
        <w:spacing w:before="0" w:after="0" w:line="360" w:lineRule="auto"/>
        <w:ind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若用户在保险公司报价成功，系统自动将对应的投保单状态更改，并且下载报价信息到投保单中。</w:t>
      </w:r>
    </w:p>
    <w:p>
      <w:pPr>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中心功能打开的保险公司网页，当用户在保险公司页面报价成功并生成了投保单后，点击暂存或者保存时若生成了投保单号则询问客户是否将报价信息推送给客户，这里提供三个选项“是”、“仅下载”、“取消”，用户点击是则下载投保单到管理系统并进行推送，仅下载则不推送仅下载投保单到管理系统，点击取消则不做任何操作，在这里会出现以下情况：</w:t>
      </w:r>
    </w:p>
    <w:p>
      <w:pPr>
        <w:numPr>
          <w:ilvl w:val="0"/>
          <w:numId w:val="5"/>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点击投保单中的“去报价”跳转到保险公司页面的，若投保单中有推送目标，则用户点击“是”直接推送即可。并将投保单信息更新到管理系统中。点击“否”则只更新投保单信息。</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直接在保险公司报价成功的，在管理系统中没有对应投保单的，报价成功后询问是否进行推送，点击“是”则弹出窗口，让用户选择客户后推送给对应客户。并自动下载投保单到管理系统中。点击“否”则仅下载投保单不进行推送。</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用户在保险公司内将投保单删除，管理系统也要将单子自动变更为作废状态。</w:t>
      </w:r>
    </w:p>
    <w:p>
      <w:pPr>
        <w:widowControl w:val="0"/>
        <w:numPr>
          <w:ilvl w:val="0"/>
          <w:numId w:val="5"/>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若下载失败则冒泡提醒用户投保单下载失败请联系管理员。</w:t>
      </w:r>
    </w:p>
    <w:p>
      <w:pPr>
        <w:widowControl w:val="0"/>
        <w:numPr>
          <w:ilvl w:val="0"/>
          <w:numId w:val="0"/>
        </w:numPr>
        <w:spacing w:before="0" w:after="0" w:line="360" w:lineRule="auto"/>
        <w:ind w:left="500" w:leftChars="0"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※注意：</w:t>
      </w:r>
    </w:p>
    <w:p>
      <w:pPr>
        <w:widowControl w:val="0"/>
        <w:numPr>
          <w:ilvl w:val="0"/>
          <w:numId w:val="0"/>
        </w:numPr>
        <w:spacing w:before="0" w:after="0" w:line="360" w:lineRule="auto"/>
        <w:ind w:right="0" w:rightChars="0" w:firstLine="500" w:firstLine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在使用出单中心打开的保险公司系统中，对投保单做的任何更改，都应该在用户点击保险公司系统保存按钮时，更新到管理系统中。</w:t>
      </w:r>
    </w:p>
    <w:p>
      <w:pPr>
        <w:widowControl w:val="0"/>
        <w:numPr>
          <w:ilvl w:val="0"/>
          <w:numId w:val="0"/>
        </w:numPr>
        <w:spacing w:before="0" w:after="0" w:line="360" w:lineRule="auto"/>
        <w:ind w:right="0" w:rightChars="0" w:firstLine="500" w:firstLine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若同一辆车多次报价，应该存在多个投保单，而不是更新现有的投保单。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bCs/>
          <w:color w:val="auto"/>
          <w:sz w:val="21"/>
          <w:szCs w:val="21"/>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4" w:name="_Toc10089_WPSOffice_Level1"/>
      <w:r>
        <w:rPr>
          <w:rFonts w:hint="eastAsia" w:ascii="楷体" w:hAnsi="楷体" w:eastAsia="楷体" w:cs="楷体"/>
          <w:b/>
          <w:bCs/>
          <w:color w:val="FF0000"/>
          <w:sz w:val="28"/>
          <w:szCs w:val="28"/>
          <w:lang w:val="en-US" w:eastAsia="zh-CN"/>
        </w:rPr>
        <w:t>推送核保后报价信息</w:t>
      </w:r>
      <w:bookmarkEnd w:id="14"/>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在管理系统中增加“去核保”按钮，客户在保险公司提交核保成功后，系统自动将管理系统投保单状态更改为核保成功，并推送给客户。</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快速跳转到保险公司页面，在管理系统中的投保单页面需要增加“去核保”按钮。当管理系统的投保单状态为已报价、确认出单待提核时展示此按钮，点击去核保直接跳转到对应出单账号中，并直接将投保单打开（根据管理系统中的投保单号），这里会出现以下情况：</w:t>
      </w:r>
    </w:p>
    <w:p>
      <w:pPr>
        <w:widowControl w:val="0"/>
        <w:numPr>
          <w:ilvl w:val="0"/>
          <w:numId w:val="6"/>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正常情况，管理系统投保单中交强险，商业险投保单号一致，出单账号一致，这时仅需要走正常流程，开打保险公司系统，登陆对应的出单账号，找到对应的投保单打开即可。个别登陆保险公司系统需要输入验证码的，抓取验证码让用户手动填写即可。</w:t>
      </w:r>
    </w:p>
    <w:p>
      <w:pPr>
        <w:widowControl w:val="0"/>
        <w:numPr>
          <w:ilvl w:val="0"/>
          <w:numId w:val="6"/>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出单账号一致，投保单号不一致，这时应该根据两个不同的投保单号，在保险公司系统打开两个不同的网页。</w:t>
      </w:r>
    </w:p>
    <w:p>
      <w:pPr>
        <w:widowControl w:val="0"/>
        <w:numPr>
          <w:ilvl w:val="0"/>
          <w:numId w:val="6"/>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出单账号不一致的，弹窗让用户选择打开那个出单账号对应的投保单。</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系统应始终监测使用出单中心功能打开的保险公司页面，当客户提交核保成功后，询问客户是否将核保结果推送给客户，这里会出现以下情况：</w:t>
      </w:r>
    </w:p>
    <w:p>
      <w:pPr>
        <w:widowControl w:val="0"/>
        <w:numPr>
          <w:ilvl w:val="0"/>
          <w:numId w:val="7"/>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管理系统中不存在对应的投保单，这时需要下载投保单信息到管理系统中，如果用户点击“是”则将弹出窗口让用户选择客户并下载，点击“仅下载”则仅进行下载不推送，若点击“取消”则不进行推送也不下载。</w:t>
      </w:r>
    </w:p>
    <w:p>
      <w:pPr>
        <w:widowControl w:val="0"/>
        <w:numPr>
          <w:ilvl w:val="0"/>
          <w:numId w:val="7"/>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在管理系统中存在对应的投保单，询问是否推送给XXX。点击“是”则进行推送并更新，点击“否”则仅更新。</w:t>
      </w:r>
    </w:p>
    <w:p>
      <w:pPr>
        <w:widowControl w:val="0"/>
        <w:numPr>
          <w:ilvl w:val="0"/>
          <w:numId w:val="0"/>
        </w:numPr>
        <w:spacing w:before="0" w:after="0" w:line="360" w:lineRule="auto"/>
        <w:ind w:left="500" w:leftChars="0"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3）若下载失败则冒泡提醒用户投保单下载失败请联系管理员。</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5" w:name="_Toc21911_WPSOffice_Level1"/>
      <w:r>
        <w:rPr>
          <w:rFonts w:hint="eastAsia" w:ascii="楷体" w:hAnsi="楷体" w:eastAsia="楷体" w:cs="楷体"/>
          <w:b/>
          <w:bCs/>
          <w:color w:val="FF0000"/>
          <w:sz w:val="28"/>
          <w:szCs w:val="28"/>
          <w:lang w:val="en-US" w:eastAsia="zh-CN"/>
        </w:rPr>
        <w:t>推送付款二维码，自动提交状态</w:t>
      </w:r>
      <w:bookmarkEnd w:id="15"/>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在管理系统中增加“打开保险公司系统</w:t>
      </w:r>
      <w:r>
        <w:rPr>
          <w:rFonts w:hint="default" w:ascii="楷体" w:hAnsi="楷体" w:eastAsia="楷体" w:cs="楷体"/>
          <w:b/>
          <w:bCs/>
          <w:color w:val="auto"/>
          <w:sz w:val="28"/>
          <w:szCs w:val="28"/>
          <w:lang w:val="en-US" w:eastAsia="zh-CN"/>
        </w:rPr>
        <w:t>”</w:t>
      </w:r>
      <w:r>
        <w:rPr>
          <w:rFonts w:hint="eastAsia" w:ascii="楷体" w:hAnsi="楷体" w:eastAsia="楷体" w:cs="楷体"/>
          <w:b/>
          <w:bCs/>
          <w:color w:val="auto"/>
          <w:sz w:val="28"/>
          <w:szCs w:val="28"/>
          <w:lang w:val="en-US" w:eastAsia="zh-CN"/>
        </w:rPr>
        <w:t>按钮，自动推送用户生成的付款二维码。</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为了方便客户快速跳转到保险公司页面，在管理系统中的投保单页面需要增加“打开保险公司系统”按钮，点击后跳转到对应的保险公司即可，不需要做额外跳转。</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应始终监测使用出单心中功能打开的保险公司页面，当用户获取了二维码后，应直接将投保单状态提交到“核保通过待支付”，将对应的二维码下载到管理系统投保单中，并询问客户是否推送。在这里会出现以下情况：</w:t>
      </w:r>
    </w:p>
    <w:p>
      <w:pPr>
        <w:widowControl w:val="0"/>
        <w:numPr>
          <w:ilvl w:val="0"/>
          <w:numId w:val="8"/>
        </w:numPr>
        <w:spacing w:before="0" w:after="0" w:line="360" w:lineRule="auto"/>
        <w:ind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获取二维码后，对应的投保单在系统内存在，点击“是”推送二维码，点击“否”则不需要推送给客户。</w:t>
      </w:r>
    </w:p>
    <w:p>
      <w:pPr>
        <w:widowControl w:val="0"/>
        <w:numPr>
          <w:ilvl w:val="0"/>
          <w:numId w:val="8"/>
        </w:numPr>
        <w:spacing w:before="0" w:after="0" w:line="360" w:lineRule="auto"/>
        <w:ind w:leftChars="0"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二维码后，管理系统内没有对应的投保单，这时需要下载投保单并询问客户是否需要推送，点击“是”则让用户选择推送人并推送二维码最后将投保单下载到管理系统中，点击“仅下载”则仅下载投保单、二维码但不推送，点击“取消”则不进行任何操作。</w:t>
      </w:r>
    </w:p>
    <w:p>
      <w:pPr>
        <w:widowControl w:val="0"/>
        <w:numPr>
          <w:ilvl w:val="0"/>
          <w:numId w:val="8"/>
        </w:numPr>
        <w:spacing w:before="0" w:after="0" w:line="360" w:lineRule="auto"/>
        <w:ind w:leftChars="0"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不需要获取支付二维码的，这时用户是会获取一个刷卡支付号，系统应监测此事件。每当用户获取刷卡支付号，都应该询问客户缴费方式和刷卡方式（非必填），并询问客户是否需要推送。其他与上述两种情况处理办法相同。</w:t>
      </w:r>
    </w:p>
    <w:p>
      <w:pPr>
        <w:widowControl w:val="0"/>
        <w:numPr>
          <w:ilvl w:val="0"/>
          <w:numId w:val="8"/>
        </w:numPr>
        <w:spacing w:before="0" w:after="0" w:line="360" w:lineRule="auto"/>
        <w:ind w:left="0" w:leftChars="0"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若下载失败则冒泡提醒用户投保单下载失败请联系管理员。</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※注意：无论否进行推送、那种情况，都需要在选择“是、否”时弹窗让用户填写备注信息（非必填）。</w:t>
      </w:r>
    </w:p>
    <w:p>
      <w:pPr>
        <w:widowControl w:val="0"/>
        <w:numPr>
          <w:ilvl w:val="0"/>
          <w:numId w:val="0"/>
        </w:numPr>
        <w:spacing w:before="0" w:after="0" w:line="360" w:lineRule="auto"/>
        <w:ind w:right="0" w:rightChars="0"/>
        <w:jc w:val="both"/>
        <w:rPr>
          <w:rFonts w:hint="eastAsia" w:ascii="楷体" w:hAnsi="楷体" w:eastAsia="楷体" w:cs="楷体"/>
          <w:b/>
          <w:bCs/>
          <w:color w:val="auto"/>
          <w:sz w:val="21"/>
          <w:szCs w:val="21"/>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6" w:name="_Toc9336_WPSOffice_Level1"/>
      <w:r>
        <w:rPr>
          <w:rFonts w:hint="eastAsia" w:ascii="楷体" w:hAnsi="楷体" w:eastAsia="楷体" w:cs="楷体"/>
          <w:b/>
          <w:bCs/>
          <w:color w:val="FF0000"/>
          <w:sz w:val="28"/>
          <w:szCs w:val="28"/>
          <w:lang w:val="en-US" w:eastAsia="zh-CN"/>
        </w:rPr>
        <w:t>监测付款状态、自动下载推送</w:t>
      </w:r>
      <w:bookmarkEnd w:id="16"/>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管理系统分阶梯时间段，检查付款状态，自动下载保单，并将已出单消息提醒与电子保单一同推送给客户，最后提醒内勤（用户）此单已付款并推送成功。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系统监测所有已生成付款二维码，或者已经生成刷卡支付号的待支付单子，分阶梯时间段的检查其是否已付款成功并生成保单号。阶梯时间段如下：</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（下述时间指的是生成二维码的时间至当前时间）</w:t>
      </w:r>
    </w:p>
    <w:p>
      <w:pPr>
        <w:widowControl w:val="0"/>
        <w:numPr>
          <w:ilvl w:val="0"/>
          <w:numId w:val="0"/>
        </w:numPr>
        <w:spacing w:before="0" w:after="0" w:line="360" w:lineRule="auto"/>
        <w:ind w:right="0" w:rightChars="0" w:firstLine="240" w:firstLineChars="10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生成二维码后第一次检查：         5分钟</w:t>
      </w:r>
    </w:p>
    <w:p>
      <w:pPr>
        <w:widowControl w:val="0"/>
        <w:numPr>
          <w:ilvl w:val="0"/>
          <w:numId w:val="0"/>
        </w:numPr>
        <w:spacing w:before="0" w:after="0" w:line="360" w:lineRule="auto"/>
        <w:ind w:right="0" w:rightChars="0" w:firstLine="240" w:firstLineChars="100"/>
        <w:jc w:val="both"/>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生成二维码后第二次检查：         10分钟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 xml:space="preserve">  之后在半小时内每10分钟检查一次。</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 xml:space="preserve">  半小时后每半小时检查一次，直至当天结束。</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之后每天定时在15：30时进行一次检查，最多只检查3天。</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每当系统监测到，有待支付状态的单子付款成功，并生成了保单号，首先将已出单消息冒泡提醒给对应内勤（触发付款成功事件后直接提醒内勤XXX已付款），之后直接将对应的保单下载到管理系统中，并将已出单消息连同电子保单微信推送给客户，之后再将保单下载与推送是否成功冒泡提醒给内勤。在这里会出下如下情况：</w:t>
      </w:r>
    </w:p>
    <w:p>
      <w:pPr>
        <w:widowControl w:val="0"/>
        <w:numPr>
          <w:ilvl w:val="0"/>
          <w:numId w:val="9"/>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到管理系统手动提交投保单状态到已出单，下载保单的情况。这时系统遵从之前的逻辑到保险公司系统内下载保单，并同时下载电子保单，之后将上述信息微信推送给客户。无论是否下载成功，系统都不在检查投保单的付款状态。</w:t>
      </w:r>
    </w:p>
    <w:p>
      <w:pPr>
        <w:widowControl w:val="0"/>
        <w:numPr>
          <w:ilvl w:val="0"/>
          <w:numId w:val="9"/>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用户直接使用管理系统下载保单功能，直接下载保单的，逻辑与上述相同。</w:t>
      </w:r>
    </w:p>
    <w:p>
      <w:pPr>
        <w:widowControl w:val="0"/>
        <w:numPr>
          <w:ilvl w:val="0"/>
          <w:numId w:val="9"/>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系统冒泡提醒给内勤已付款消息后，系统在下载保单、电子保单时下载失败，应提醒对应内勤保单或电子保单下载失败，推送失败也需要将原因进行提醒。</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7" w:name="_Toc12039_WPSOffice_Level1"/>
      <w:r>
        <w:rPr>
          <w:rFonts w:hint="eastAsia" w:ascii="楷体" w:hAnsi="楷体" w:eastAsia="楷体" w:cs="楷体"/>
          <w:b/>
          <w:bCs/>
          <w:color w:val="FF0000"/>
          <w:sz w:val="28"/>
          <w:szCs w:val="28"/>
          <w:lang w:val="en-US" w:eastAsia="zh-CN"/>
        </w:rPr>
        <w:t>便捷下载投保单、保单</w:t>
      </w:r>
      <w:bookmarkEnd w:id="17"/>
    </w:p>
    <w:p>
      <w:pPr>
        <w:widowControl w:val="0"/>
        <w:numPr>
          <w:ilvl w:val="0"/>
          <w:numId w:val="0"/>
        </w:numPr>
        <w:spacing w:before="0" w:after="0" w:line="360" w:lineRule="auto"/>
        <w:ind w:leftChars="0"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概述：</w:t>
      </w:r>
    </w:p>
    <w:p>
      <w:pPr>
        <w:widowControl w:val="0"/>
        <w:numPr>
          <w:ilvl w:val="0"/>
          <w:numId w:val="0"/>
        </w:numPr>
        <w:spacing w:before="0" w:after="0" w:line="360" w:lineRule="auto"/>
        <w:ind w:leftChars="0" w:right="0" w:rightChars="0" w:firstLine="500" w:firstLine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在保险公司页面中每一条投保单、保单后增加一个便捷下载按钮，点击后将对应的投保单保单下载到管理系统中。</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为了方便客户更便捷的下载投保单与保单，需要在保险公司页面中增加下载按键，点击后直接下载投保单或保单到管理系统中，下载时同样需要选择业务员、结算类别、业务类别、渠道（以上非必填），如下图所示。</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drawing>
          <wp:inline distT="0" distB="0" distL="114300" distR="114300">
            <wp:extent cx="5264150" cy="2466340"/>
            <wp:effectExtent l="0" t="0" r="12700"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64150" cy="2466340"/>
                    </a:xfrm>
                    <a:prstGeom prst="rect">
                      <a:avLst/>
                    </a:prstGeom>
                    <a:noFill/>
                    <a:ln>
                      <a:noFill/>
                    </a:ln>
                  </pic:spPr>
                </pic:pic>
              </a:graphicData>
            </a:graphic>
          </wp:inline>
        </w:drawing>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在这里会出下以下情况：</w:t>
      </w:r>
    </w:p>
    <w:p>
      <w:pPr>
        <w:widowControl w:val="0"/>
        <w:numPr>
          <w:ilvl w:val="0"/>
          <w:numId w:val="1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保单与投保单在同一个查询页面的，存在保单号的为保单，不存在保单号的为投保单。</w:t>
      </w:r>
    </w:p>
    <w:p>
      <w:pPr>
        <w:widowControl w:val="0"/>
        <w:numPr>
          <w:ilvl w:val="0"/>
          <w:numId w:val="1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投保单、保单在保险公司系统内状态为删除（各保险公司不同）弹窗提醒用户。并且不允许进行下载。</w:t>
      </w:r>
      <w:bookmarkStart w:id="19" w:name="_GoBack"/>
      <w:bookmarkEnd w:id="19"/>
    </w:p>
    <w:p>
      <w:pPr>
        <w:widowControl w:val="0"/>
        <w:numPr>
          <w:ilvl w:val="0"/>
          <w:numId w:val="1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下载结果需要冒泡提醒对应内勤。</w:t>
      </w:r>
    </w:p>
    <w:p>
      <w:pPr>
        <w:widowControl w:val="0"/>
        <w:numPr>
          <w:ilvl w:val="0"/>
          <w:numId w:val="0"/>
        </w:numPr>
        <w:spacing w:before="0" w:after="0" w:line="360" w:lineRule="auto"/>
        <w:ind w:right="0" w:rightChars="0" w:firstLine="280" w:firstLineChars="100"/>
        <w:jc w:val="both"/>
        <w:rPr>
          <w:rFonts w:hint="default" w:ascii="楷体" w:hAnsi="楷体" w:eastAsia="楷体" w:cs="楷体"/>
          <w:b w:val="0"/>
          <w:bCs w:val="0"/>
          <w:color w:val="auto"/>
          <w:sz w:val="28"/>
          <w:szCs w:val="28"/>
          <w:lang w:val="en-US" w:eastAsia="zh-CN"/>
        </w:rPr>
      </w:pPr>
    </w:p>
    <w:p>
      <w:pPr>
        <w:widowControl w:val="0"/>
        <w:numPr>
          <w:ilvl w:val="0"/>
          <w:numId w:val="3"/>
        </w:numPr>
        <w:spacing w:before="0" w:after="0" w:line="360" w:lineRule="auto"/>
        <w:ind w:left="0" w:leftChars="0" w:right="0" w:rightChars="0" w:firstLine="0" w:firstLineChars="0"/>
        <w:jc w:val="both"/>
        <w:rPr>
          <w:rFonts w:hint="eastAsia" w:ascii="楷体" w:hAnsi="楷体" w:eastAsia="楷体" w:cs="楷体"/>
          <w:b/>
          <w:bCs/>
          <w:color w:val="FF0000"/>
          <w:sz w:val="28"/>
          <w:szCs w:val="28"/>
          <w:lang w:val="en-US" w:eastAsia="zh-CN"/>
        </w:rPr>
      </w:pPr>
      <w:bookmarkStart w:id="18" w:name="_Toc24437_WPSOffice_Level1"/>
      <w:r>
        <w:rPr>
          <w:rFonts w:hint="eastAsia" w:ascii="楷体" w:hAnsi="楷体" w:eastAsia="楷体" w:cs="楷体"/>
          <w:b/>
          <w:bCs/>
          <w:color w:val="FF0000"/>
          <w:sz w:val="28"/>
          <w:szCs w:val="28"/>
          <w:lang w:val="en-US" w:eastAsia="zh-CN"/>
        </w:rPr>
        <w:t>投保单下载日志</w:t>
      </w:r>
      <w:bookmarkEnd w:id="18"/>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概要：</w:t>
      </w:r>
    </w:p>
    <w:p>
      <w:pPr>
        <w:widowControl w:val="0"/>
        <w:numPr>
          <w:ilvl w:val="0"/>
          <w:numId w:val="0"/>
        </w:numPr>
        <w:spacing w:before="0" w:after="0" w:line="360" w:lineRule="auto"/>
        <w:ind w:right="0" w:rightChars="0" w:firstLine="500" w:firstLineChars="0"/>
        <w:jc w:val="both"/>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所有使用出单中心功能下载的投保单均为异步下载，增加投保单下载日志功能来记录下载状态。</w:t>
      </w:r>
    </w:p>
    <w:p>
      <w:pPr>
        <w:widowControl w:val="0"/>
        <w:numPr>
          <w:ilvl w:val="0"/>
          <w:numId w:val="0"/>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详情：</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此文档中的所有新增的投保单下载均为异步下载，所以就需要投保单下载日志来记录投保单的下载状态，具体详情请见下图：</w:t>
      </w:r>
    </w:p>
    <w:p>
      <w:pPr>
        <w:widowControl w:val="0"/>
        <w:numPr>
          <w:ilvl w:val="0"/>
          <w:numId w:val="0"/>
        </w:numPr>
        <w:spacing w:before="0" w:after="0" w:line="360" w:lineRule="auto"/>
        <w:ind w:right="0" w:rightChars="0"/>
        <w:jc w:val="both"/>
        <w:rPr>
          <w:rFonts w:hint="default" w:ascii="楷体" w:hAnsi="楷体" w:eastAsia="楷体" w:cs="楷体"/>
          <w:b w:val="0"/>
          <w:bCs w:val="0"/>
          <w:color w:val="auto"/>
          <w:sz w:val="28"/>
          <w:szCs w:val="28"/>
          <w:lang w:val="en-US" w:eastAsia="zh-CN"/>
        </w:rPr>
      </w:pPr>
      <w:r>
        <w:drawing>
          <wp:inline distT="0" distB="0" distL="114300" distR="114300">
            <wp:extent cx="5270500" cy="3007360"/>
            <wp:effectExtent l="0" t="0" r="6350" b="25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5270500" cy="3007360"/>
                    </a:xfrm>
                    <a:prstGeom prst="rect">
                      <a:avLst/>
                    </a:prstGeom>
                    <a:noFill/>
                    <a:ln>
                      <a:noFill/>
                    </a:ln>
                  </pic:spPr>
                </pic:pic>
              </a:graphicData>
            </a:graphic>
          </wp:inline>
        </w:drawing>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以上逻辑基本与保单下载日志一致，需要注意的如下：</w:t>
      </w:r>
    </w:p>
    <w:p>
      <w:pPr>
        <w:widowControl w:val="0"/>
        <w:numPr>
          <w:ilvl w:val="0"/>
          <w:numId w:val="11"/>
        </w:numPr>
        <w:spacing w:before="0" w:after="0" w:line="360" w:lineRule="auto"/>
        <w:ind w:right="0" w:righ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数据来源包括：</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①自动下载投保单（系统自动下载投保单）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报价下载</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核保下载</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获取支付信息下载</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②下载投保单（用户手动下载投保单）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③报价生成</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④智能客服</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⑤手动新添</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⑥自动下载保单（系统自动下载保单生成的投保单）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便捷下载保单</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获取支付信息下载保单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⑦下载保单（用户手动下载保单生成的投保单）</w:t>
      </w:r>
    </w:p>
    <w:p>
      <w:pPr>
        <w:widowControl w:val="0"/>
        <w:numPr>
          <w:ilvl w:val="0"/>
          <w:numId w:val="0"/>
        </w:numPr>
        <w:spacing w:before="0" w:after="0" w:line="360" w:lineRule="auto"/>
        <w:ind w:right="0" w:rightChars="0" w:firstLine="500" w:firstLineChars="0"/>
        <w:jc w:val="both"/>
        <w:rPr>
          <w:rFonts w:hint="eastAsia" w:ascii="楷体" w:hAnsi="楷体" w:eastAsia="楷体" w:cs="楷体"/>
          <w:b w:val="0"/>
          <w:bCs w:val="0"/>
          <w:color w:val="auto"/>
          <w:sz w:val="28"/>
          <w:szCs w:val="28"/>
          <w:lang w:val="en-US" w:eastAsia="zh-CN"/>
        </w:rPr>
      </w:pPr>
    </w:p>
    <w:p>
      <w:pPr>
        <w:widowControl w:val="0"/>
        <w:numPr>
          <w:ilvl w:val="0"/>
          <w:numId w:val="11"/>
        </w:numPr>
        <w:spacing w:before="0" w:after="0" w:line="360" w:lineRule="auto"/>
        <w:ind w:right="0" w:right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状态分为：</w:t>
      </w:r>
    </w:p>
    <w:p>
      <w:pPr>
        <w:widowControl w:val="0"/>
        <w:numPr>
          <w:ilvl w:val="0"/>
          <w:numId w:val="0"/>
        </w:numPr>
        <w:spacing w:before="0" w:after="0" w:line="360" w:lineRule="auto"/>
        <w:ind w:right="0" w:rightChars="0" w:firstLine="500" w:firstLineChars="0"/>
        <w:jc w:val="both"/>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待下载、下载中、下载成功、下载失败。</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CE83B"/>
    <w:multiLevelType w:val="singleLevel"/>
    <w:tmpl w:val="A10CE83B"/>
    <w:lvl w:ilvl="0" w:tentative="0">
      <w:start w:val="1"/>
      <w:numFmt w:val="decimal"/>
      <w:suff w:val="nothing"/>
      <w:lvlText w:val="%1）"/>
      <w:lvlJc w:val="left"/>
    </w:lvl>
  </w:abstractNum>
  <w:abstractNum w:abstractNumId="1">
    <w:nsid w:val="A52B510D"/>
    <w:multiLevelType w:val="singleLevel"/>
    <w:tmpl w:val="A52B510D"/>
    <w:lvl w:ilvl="0" w:tentative="0">
      <w:start w:val="1"/>
      <w:numFmt w:val="decimal"/>
      <w:suff w:val="nothing"/>
      <w:lvlText w:val="%1）"/>
      <w:lvlJc w:val="left"/>
    </w:lvl>
  </w:abstractNum>
  <w:abstractNum w:abstractNumId="2">
    <w:nsid w:val="B8B9D566"/>
    <w:multiLevelType w:val="singleLevel"/>
    <w:tmpl w:val="B8B9D566"/>
    <w:lvl w:ilvl="0" w:tentative="0">
      <w:start w:val="1"/>
      <w:numFmt w:val="decimal"/>
      <w:suff w:val="nothing"/>
      <w:lvlText w:val="%1）"/>
      <w:lvlJc w:val="left"/>
    </w:lvl>
  </w:abstractNum>
  <w:abstractNum w:abstractNumId="3">
    <w:nsid w:val="C860F29C"/>
    <w:multiLevelType w:val="singleLevel"/>
    <w:tmpl w:val="C860F29C"/>
    <w:lvl w:ilvl="0" w:tentative="0">
      <w:start w:val="1"/>
      <w:numFmt w:val="decimal"/>
      <w:suff w:val="nothing"/>
      <w:lvlText w:val="%1）"/>
      <w:lvlJc w:val="left"/>
    </w:lvl>
  </w:abstractNum>
  <w:abstractNum w:abstractNumId="4">
    <w:nsid w:val="CF092B84"/>
    <w:multiLevelType w:val="singleLevel"/>
    <w:tmpl w:val="CF092B84"/>
    <w:lvl w:ilvl="0" w:tentative="0">
      <w:start w:val="1"/>
      <w:numFmt w:val="bullet"/>
      <w:lvlText w:val="•"/>
      <w:lvlJc w:val="left"/>
    </w:lvl>
  </w:abstractNum>
  <w:abstractNum w:abstractNumId="5">
    <w:nsid w:val="0053208E"/>
    <w:multiLevelType w:val="singleLevel"/>
    <w:tmpl w:val="0053208E"/>
    <w:lvl w:ilvl="0" w:tentative="0">
      <w:start w:val="1"/>
      <w:numFmt w:val="bullet"/>
      <w:lvlText w:val="•"/>
      <w:lvlJc w:val="left"/>
    </w:lvl>
  </w:abstractNum>
  <w:abstractNum w:abstractNumId="6">
    <w:nsid w:val="0D82E5DB"/>
    <w:multiLevelType w:val="singleLevel"/>
    <w:tmpl w:val="0D82E5DB"/>
    <w:lvl w:ilvl="0" w:tentative="0">
      <w:start w:val="1"/>
      <w:numFmt w:val="decimal"/>
      <w:suff w:val="nothing"/>
      <w:lvlText w:val="%1）"/>
      <w:lvlJc w:val="left"/>
    </w:lvl>
  </w:abstractNum>
  <w:abstractNum w:abstractNumId="7">
    <w:nsid w:val="54A17B96"/>
    <w:multiLevelType w:val="singleLevel"/>
    <w:tmpl w:val="54A17B96"/>
    <w:lvl w:ilvl="0" w:tentative="0">
      <w:start w:val="1"/>
      <w:numFmt w:val="decimal"/>
      <w:suff w:val="nothing"/>
      <w:lvlText w:val="%1、"/>
      <w:lvlJc w:val="left"/>
    </w:lvl>
  </w:abstractNum>
  <w:abstractNum w:abstractNumId="8">
    <w:nsid w:val="69614CA0"/>
    <w:multiLevelType w:val="singleLevel"/>
    <w:tmpl w:val="69614CA0"/>
    <w:lvl w:ilvl="0" w:tentative="0">
      <w:start w:val="1"/>
      <w:numFmt w:val="decimal"/>
      <w:suff w:val="nothing"/>
      <w:lvlText w:val="%1）"/>
      <w:lvlJc w:val="left"/>
    </w:lvl>
  </w:abstractNum>
  <w:abstractNum w:abstractNumId="9">
    <w:nsid w:val="75E8A0D4"/>
    <w:multiLevelType w:val="singleLevel"/>
    <w:tmpl w:val="75E8A0D4"/>
    <w:lvl w:ilvl="0" w:tentative="0">
      <w:start w:val="1"/>
      <w:numFmt w:val="decimal"/>
      <w:suff w:val="nothing"/>
      <w:lvlText w:val="%1）"/>
      <w:lvlJc w:val="left"/>
    </w:lvl>
  </w:abstractNum>
  <w:abstractNum w:abstractNumId="10">
    <w:nsid w:val="76DEA4A2"/>
    <w:multiLevelType w:val="singleLevel"/>
    <w:tmpl w:val="76DEA4A2"/>
    <w:lvl w:ilvl="0" w:tentative="0">
      <w:start w:val="1"/>
      <w:numFmt w:val="decimal"/>
      <w:suff w:val="nothing"/>
      <w:lvlText w:val="%1）"/>
      <w:lvlJc w:val="left"/>
    </w:lvl>
  </w:abstractNum>
  <w:num w:numId="1">
    <w:abstractNumId w:val="5"/>
  </w:num>
  <w:num w:numId="2">
    <w:abstractNumId w:val="4"/>
  </w:num>
  <w:num w:numId="3">
    <w:abstractNumId w:val="7"/>
  </w:num>
  <w:num w:numId="4">
    <w:abstractNumId w:val="10"/>
  </w:num>
  <w:num w:numId="5">
    <w:abstractNumId w:val="9"/>
  </w:num>
  <w:num w:numId="6">
    <w:abstractNumId w:val="0"/>
  </w:num>
  <w:num w:numId="7">
    <w:abstractNumId w:val="8"/>
  </w:num>
  <w:num w:numId="8">
    <w:abstractNumId w:val="3"/>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ocumentProtection w:enforcement="0"/>
  <w:compat>
    <w:useFELayout/>
    <w:splitPgBreakAndParaMark/>
    <w:compatSetting w:name="compatibilityMode" w:uri="http://schemas.microsoft.com/office/word" w:val="12"/>
  </w:compat>
  <w:rsids>
    <w:rsidRoot w:val="00000000"/>
    <w:rsid w:val="006B736D"/>
    <w:rsid w:val="02191A57"/>
    <w:rsid w:val="03B55751"/>
    <w:rsid w:val="04CD668E"/>
    <w:rsid w:val="05DF2855"/>
    <w:rsid w:val="06026380"/>
    <w:rsid w:val="08693CF4"/>
    <w:rsid w:val="08B26AE2"/>
    <w:rsid w:val="08BF3511"/>
    <w:rsid w:val="091A57FE"/>
    <w:rsid w:val="0A0A4983"/>
    <w:rsid w:val="0A613063"/>
    <w:rsid w:val="0AD65F9D"/>
    <w:rsid w:val="0B541B44"/>
    <w:rsid w:val="0DE325B7"/>
    <w:rsid w:val="0FBC35C8"/>
    <w:rsid w:val="103F7572"/>
    <w:rsid w:val="106368C6"/>
    <w:rsid w:val="108A1DDD"/>
    <w:rsid w:val="10CF5CD6"/>
    <w:rsid w:val="132C5D91"/>
    <w:rsid w:val="13FA526C"/>
    <w:rsid w:val="144E4D66"/>
    <w:rsid w:val="149A465D"/>
    <w:rsid w:val="155F13B6"/>
    <w:rsid w:val="15B13A68"/>
    <w:rsid w:val="15DE77EB"/>
    <w:rsid w:val="15E91847"/>
    <w:rsid w:val="161B4316"/>
    <w:rsid w:val="16BA5CAF"/>
    <w:rsid w:val="1909086F"/>
    <w:rsid w:val="194A3DAD"/>
    <w:rsid w:val="1A393491"/>
    <w:rsid w:val="1B0579F4"/>
    <w:rsid w:val="1BD34FF7"/>
    <w:rsid w:val="1C921EA1"/>
    <w:rsid w:val="1D6700CF"/>
    <w:rsid w:val="1DC12C42"/>
    <w:rsid w:val="1E0A5684"/>
    <w:rsid w:val="1E104F5C"/>
    <w:rsid w:val="1E716547"/>
    <w:rsid w:val="1EA10585"/>
    <w:rsid w:val="1EEF2C62"/>
    <w:rsid w:val="1F0C7E5C"/>
    <w:rsid w:val="20A44CEF"/>
    <w:rsid w:val="21C76885"/>
    <w:rsid w:val="23D349B9"/>
    <w:rsid w:val="23EC4BBA"/>
    <w:rsid w:val="24120D4B"/>
    <w:rsid w:val="257572B0"/>
    <w:rsid w:val="25B22844"/>
    <w:rsid w:val="25D66BC5"/>
    <w:rsid w:val="25EF1556"/>
    <w:rsid w:val="25F05CF1"/>
    <w:rsid w:val="26B105D0"/>
    <w:rsid w:val="26F673C4"/>
    <w:rsid w:val="27757D48"/>
    <w:rsid w:val="2826555A"/>
    <w:rsid w:val="282D767E"/>
    <w:rsid w:val="286460D6"/>
    <w:rsid w:val="28E67060"/>
    <w:rsid w:val="299D4A2C"/>
    <w:rsid w:val="2A351BF5"/>
    <w:rsid w:val="2AEE586E"/>
    <w:rsid w:val="2BA80165"/>
    <w:rsid w:val="2BC656BD"/>
    <w:rsid w:val="2BF42169"/>
    <w:rsid w:val="2CF509EC"/>
    <w:rsid w:val="2D212990"/>
    <w:rsid w:val="2DD75C0B"/>
    <w:rsid w:val="2E25380A"/>
    <w:rsid w:val="2E4957E1"/>
    <w:rsid w:val="2F1273DF"/>
    <w:rsid w:val="324374DE"/>
    <w:rsid w:val="333F48FB"/>
    <w:rsid w:val="352E3668"/>
    <w:rsid w:val="356D7945"/>
    <w:rsid w:val="367951F2"/>
    <w:rsid w:val="3732490A"/>
    <w:rsid w:val="373259F6"/>
    <w:rsid w:val="37AD0D9A"/>
    <w:rsid w:val="38101657"/>
    <w:rsid w:val="388670CB"/>
    <w:rsid w:val="3A5D5873"/>
    <w:rsid w:val="3A857697"/>
    <w:rsid w:val="3D35791A"/>
    <w:rsid w:val="3D7E3794"/>
    <w:rsid w:val="3D8368CE"/>
    <w:rsid w:val="3DAE470B"/>
    <w:rsid w:val="3F0337D0"/>
    <w:rsid w:val="3FEA5981"/>
    <w:rsid w:val="3FFE6CD1"/>
    <w:rsid w:val="400D6CF8"/>
    <w:rsid w:val="403A17D3"/>
    <w:rsid w:val="41412656"/>
    <w:rsid w:val="43F56256"/>
    <w:rsid w:val="449D09F2"/>
    <w:rsid w:val="470208BD"/>
    <w:rsid w:val="478921F6"/>
    <w:rsid w:val="48607B49"/>
    <w:rsid w:val="49254172"/>
    <w:rsid w:val="4A0C7B86"/>
    <w:rsid w:val="4A9A49C6"/>
    <w:rsid w:val="4C537931"/>
    <w:rsid w:val="4C5F32B2"/>
    <w:rsid w:val="4D2431C0"/>
    <w:rsid w:val="4F3561BF"/>
    <w:rsid w:val="4FE31AD6"/>
    <w:rsid w:val="50057BC1"/>
    <w:rsid w:val="504119CF"/>
    <w:rsid w:val="50A62E27"/>
    <w:rsid w:val="50C84BA8"/>
    <w:rsid w:val="524C7D96"/>
    <w:rsid w:val="52877D10"/>
    <w:rsid w:val="52FE6F60"/>
    <w:rsid w:val="538606C1"/>
    <w:rsid w:val="544D7F12"/>
    <w:rsid w:val="546004F0"/>
    <w:rsid w:val="55DA3730"/>
    <w:rsid w:val="58B069CB"/>
    <w:rsid w:val="591B4168"/>
    <w:rsid w:val="5AFB4DEB"/>
    <w:rsid w:val="5B9E6D17"/>
    <w:rsid w:val="5BBD67F2"/>
    <w:rsid w:val="5BE60826"/>
    <w:rsid w:val="5D657DB6"/>
    <w:rsid w:val="5D821D30"/>
    <w:rsid w:val="5DD41B1C"/>
    <w:rsid w:val="5E29105F"/>
    <w:rsid w:val="5E72519D"/>
    <w:rsid w:val="5E871BED"/>
    <w:rsid w:val="5EDA6F3E"/>
    <w:rsid w:val="5F8047D5"/>
    <w:rsid w:val="5F8B5044"/>
    <w:rsid w:val="60263F69"/>
    <w:rsid w:val="60657626"/>
    <w:rsid w:val="608F7F99"/>
    <w:rsid w:val="60CF2003"/>
    <w:rsid w:val="615639AF"/>
    <w:rsid w:val="615B532E"/>
    <w:rsid w:val="61CB6977"/>
    <w:rsid w:val="621A2F30"/>
    <w:rsid w:val="6237585C"/>
    <w:rsid w:val="631113BF"/>
    <w:rsid w:val="631F72B4"/>
    <w:rsid w:val="635D70BC"/>
    <w:rsid w:val="66905B1F"/>
    <w:rsid w:val="6713622A"/>
    <w:rsid w:val="672D4BC9"/>
    <w:rsid w:val="67402FB2"/>
    <w:rsid w:val="67437411"/>
    <w:rsid w:val="67947A73"/>
    <w:rsid w:val="67CD1841"/>
    <w:rsid w:val="67ED0121"/>
    <w:rsid w:val="689E6E56"/>
    <w:rsid w:val="696E48C6"/>
    <w:rsid w:val="699221F3"/>
    <w:rsid w:val="6A857C1C"/>
    <w:rsid w:val="6AE06252"/>
    <w:rsid w:val="6BA0386E"/>
    <w:rsid w:val="6C361D06"/>
    <w:rsid w:val="6CEC1865"/>
    <w:rsid w:val="6D7B281A"/>
    <w:rsid w:val="6F4A7602"/>
    <w:rsid w:val="6F881D42"/>
    <w:rsid w:val="6FEC0A96"/>
    <w:rsid w:val="70A1423F"/>
    <w:rsid w:val="711320B9"/>
    <w:rsid w:val="715261EE"/>
    <w:rsid w:val="71687F1B"/>
    <w:rsid w:val="72583C16"/>
    <w:rsid w:val="72AF5C50"/>
    <w:rsid w:val="73696A5D"/>
    <w:rsid w:val="737A0FD7"/>
    <w:rsid w:val="73F51829"/>
    <w:rsid w:val="751A0316"/>
    <w:rsid w:val="75536C7F"/>
    <w:rsid w:val="764E0B77"/>
    <w:rsid w:val="76D05F2E"/>
    <w:rsid w:val="77372C55"/>
    <w:rsid w:val="77385CF7"/>
    <w:rsid w:val="78470743"/>
    <w:rsid w:val="786B480C"/>
    <w:rsid w:val="797F7141"/>
    <w:rsid w:val="79D75CA7"/>
    <w:rsid w:val="79F042F2"/>
    <w:rsid w:val="7A046908"/>
    <w:rsid w:val="7B1A27F6"/>
    <w:rsid w:val="7B7D7BB2"/>
    <w:rsid w:val="7BB41F91"/>
    <w:rsid w:val="7C1441D0"/>
    <w:rsid w:val="7D8961EF"/>
    <w:rsid w:val="7E1C1C93"/>
    <w:rsid w:val="7E756E86"/>
    <w:rsid w:val="7F343013"/>
    <w:rsid w:val="7FC71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b19bc2-af87-47c3-95a1-cd5b48f074f7}"/>
        <w:style w:val=""/>
        <w:category>
          <w:name w:val="常规"/>
          <w:gallery w:val="placeholder"/>
        </w:category>
        <w:types>
          <w:type w:val="bbPlcHdr"/>
        </w:types>
        <w:behaviors>
          <w:behavior w:val="content"/>
        </w:behaviors>
        <w:description w:val=""/>
        <w:guid w:val="{89b19bc2-af87-47c3-95a1-cd5b48f074f7}"/>
      </w:docPartPr>
      <w:docPartBody>
        <w:p>
          <w:r>
            <w:rPr>
              <w:color w:val="808080"/>
            </w:rPr>
            <w:t>单击此处输入文字。</w:t>
          </w:r>
        </w:p>
      </w:docPartBody>
    </w:docPart>
    <w:docPart>
      <w:docPartPr>
        <w:name w:val="{64c2e7c6-4ccc-49b4-b348-42f0d854a150}"/>
        <w:style w:val=""/>
        <w:category>
          <w:name w:val="常规"/>
          <w:gallery w:val="placeholder"/>
        </w:category>
        <w:types>
          <w:type w:val="bbPlcHdr"/>
        </w:types>
        <w:behaviors>
          <w:behavior w:val="content"/>
        </w:behaviors>
        <w:description w:val=""/>
        <w:guid w:val="{64c2e7c6-4ccc-49b4-b348-42f0d854a150}"/>
      </w:docPartPr>
      <w:docPartBody>
        <w:p>
          <w:r>
            <w:rPr>
              <w:color w:val="808080"/>
            </w:rPr>
            <w:t>单击此处输入文字。</w:t>
          </w:r>
        </w:p>
      </w:docPartBody>
    </w:docPart>
    <w:docPart>
      <w:docPartPr>
        <w:name w:val="{85a91c32-c023-4129-a19a-4c527f0ef52f}"/>
        <w:style w:val=""/>
        <w:category>
          <w:name w:val="常规"/>
          <w:gallery w:val="placeholder"/>
        </w:category>
        <w:types>
          <w:type w:val="bbPlcHdr"/>
        </w:types>
        <w:behaviors>
          <w:behavior w:val="content"/>
        </w:behaviors>
        <w:description w:val=""/>
        <w:guid w:val="{85a91c32-c023-4129-a19a-4c527f0ef52f}"/>
      </w:docPartPr>
      <w:docPartBody>
        <w:p>
          <w:r>
            <w:rPr>
              <w:color w:val="808080"/>
            </w:rPr>
            <w:t>单击此处输入文字。</w:t>
          </w:r>
        </w:p>
      </w:docPartBody>
    </w:docPart>
    <w:docPart>
      <w:docPartPr>
        <w:name w:val="{90bd19f5-f20d-4f66-b6be-1ad5a86a3aec}"/>
        <w:style w:val=""/>
        <w:category>
          <w:name w:val="常规"/>
          <w:gallery w:val="placeholder"/>
        </w:category>
        <w:types>
          <w:type w:val="bbPlcHdr"/>
        </w:types>
        <w:behaviors>
          <w:behavior w:val="content"/>
        </w:behaviors>
        <w:description w:val=""/>
        <w:guid w:val="{90bd19f5-f20d-4f66-b6be-1ad5a86a3aec}"/>
      </w:docPartPr>
      <w:docPartBody>
        <w:p>
          <w:r>
            <w:rPr>
              <w:color w:val="808080"/>
            </w:rPr>
            <w:t>单击此处输入文字。</w:t>
          </w:r>
        </w:p>
      </w:docPartBody>
    </w:docPart>
    <w:docPart>
      <w:docPartPr>
        <w:name w:val="{146e4613-4ee9-4382-b76e-1b3d427442a4}"/>
        <w:style w:val=""/>
        <w:category>
          <w:name w:val="常规"/>
          <w:gallery w:val="placeholder"/>
        </w:category>
        <w:types>
          <w:type w:val="bbPlcHdr"/>
        </w:types>
        <w:behaviors>
          <w:behavior w:val="content"/>
        </w:behaviors>
        <w:description w:val=""/>
        <w:guid w:val="{146e4613-4ee9-4382-b76e-1b3d427442a4}"/>
      </w:docPartPr>
      <w:docPartBody>
        <w:p>
          <w:r>
            <w:rPr>
              <w:color w:val="808080"/>
            </w:rPr>
            <w:t>单击此处输入文字。</w:t>
          </w:r>
        </w:p>
      </w:docPartBody>
    </w:docPart>
    <w:docPart>
      <w:docPartPr>
        <w:name w:val="{2fe4af2d-d303-4eb5-a246-83bd81e37cd7}"/>
        <w:style w:val=""/>
        <w:category>
          <w:name w:val="常规"/>
          <w:gallery w:val="placeholder"/>
        </w:category>
        <w:types>
          <w:type w:val="bbPlcHdr"/>
        </w:types>
        <w:behaviors>
          <w:behavior w:val="content"/>
        </w:behaviors>
        <w:description w:val=""/>
        <w:guid w:val="{2fe4af2d-d303-4eb5-a246-83bd81e37cd7}"/>
      </w:docPartPr>
      <w:docPartBody>
        <w:p>
          <w:r>
            <w:rPr>
              <w:color w:val="808080"/>
            </w:rPr>
            <w:t>单击此处输入文字。</w:t>
          </w:r>
        </w:p>
      </w:docPartBody>
    </w:docPart>
    <w:docPart>
      <w:docPartPr>
        <w:name w:val="{4ee7dc68-5932-4e78-ac6e-52b15e2b51f6}"/>
        <w:style w:val=""/>
        <w:category>
          <w:name w:val="常规"/>
          <w:gallery w:val="placeholder"/>
        </w:category>
        <w:types>
          <w:type w:val="bbPlcHdr"/>
        </w:types>
        <w:behaviors>
          <w:behavior w:val="content"/>
        </w:behaviors>
        <w:description w:val=""/>
        <w:guid w:val="{4ee7dc68-5932-4e78-ac6e-52b15e2b51f6}"/>
      </w:docPartPr>
      <w:docPartBody>
        <w:p>
          <w:r>
            <w:rPr>
              <w:color w:val="808080"/>
            </w:rPr>
            <w:t>单击此处输入文字。</w:t>
          </w:r>
        </w:p>
      </w:docPartBody>
    </w:docPart>
    <w:docPart>
      <w:docPartPr>
        <w:name w:val="{727adfc7-626f-4c6f-a7db-6d82366151ad}"/>
        <w:style w:val=""/>
        <w:category>
          <w:name w:val="常规"/>
          <w:gallery w:val="placeholder"/>
        </w:category>
        <w:types>
          <w:type w:val="bbPlcHdr"/>
        </w:types>
        <w:behaviors>
          <w:behavior w:val="content"/>
        </w:behaviors>
        <w:description w:val=""/>
        <w:guid w:val="{727adfc7-626f-4c6f-a7db-6d82366151ad}"/>
      </w:docPartPr>
      <w:docPartBody>
        <w:p>
          <w:r>
            <w:rPr>
              <w:color w:val="808080"/>
            </w:rPr>
            <w:t>单击此处输入文字。</w:t>
          </w:r>
        </w:p>
      </w:docPartBody>
    </w:docPart>
    <w:docPart>
      <w:docPartPr>
        <w:name w:val="{2c8a2850-a683-4cab-8156-e486e5125720}"/>
        <w:style w:val=""/>
        <w:category>
          <w:name w:val="常规"/>
          <w:gallery w:val="placeholder"/>
        </w:category>
        <w:types>
          <w:type w:val="bbPlcHdr"/>
        </w:types>
        <w:behaviors>
          <w:behavior w:val="content"/>
        </w:behaviors>
        <w:description w:val=""/>
        <w:guid w:val="{2c8a2850-a683-4cab-8156-e486e512572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199</TotalTime>
  <ScaleCrop>false</ScaleCrop>
  <LinksUpToDate>false</LinksUpToDate>
  <Application>WPS Office_11.1.0.8696_F1E327BC-269C-435d-A152-05C5408002CA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2019-04-19T02:14:00Z</dcterms:created>
  <dc:creator>赵福来</dc:creator>
  <cp:lastModifiedBy>赵福来</cp:lastModifiedBy>
  <dcterms:modified xsi:type="dcterms:W3CDTF">2019-06-11T08:24:50Z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