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Chars="0"/>
      </w:pPr>
    </w:p>
    <w:p>
      <w:pPr>
        <w:ind w:firstLineChars="0"/>
      </w:pPr>
    </w:p>
    <w:p>
      <w:pPr>
        <w:ind w:firstLineChars="0"/>
      </w:pPr>
    </w:p>
    <w:p>
      <w:pPr>
        <w:ind w:firstLineChars="0"/>
      </w:pPr>
    </w:p>
    <w:p>
      <w:pPr>
        <w:ind w:firstLineChars="0"/>
      </w:pPr>
    </w:p>
    <w:p>
      <w:pPr>
        <w:ind w:firstLineChars="0"/>
        <w:jc w:val="center"/>
        <w:rPr>
          <w:rFonts w:hint="eastAsia" w:eastAsia="华文仿宋"/>
          <w:b/>
          <w:sz w:val="52"/>
          <w:szCs w:val="52"/>
          <w:lang w:val="en-US" w:eastAsia="zh-CN"/>
        </w:rPr>
      </w:pPr>
      <w:r>
        <w:rPr>
          <w:rFonts w:hint="eastAsia"/>
          <w:b/>
          <w:sz w:val="52"/>
          <w:szCs w:val="52"/>
          <w:lang w:val="en-US" w:eastAsia="zh-CN"/>
        </w:rPr>
        <w:t>礼品价值审核</w:t>
      </w: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0" w:firstLineChars="0"/>
        <w:jc w:val="center"/>
      </w:pPr>
      <w:r>
        <w:drawing>
          <wp:inline distT="0" distB="0" distL="0" distR="0">
            <wp:extent cx="2214245" cy="438785"/>
            <wp:effectExtent l="0" t="0" r="0" b="0"/>
            <wp:docPr id="1" name="图片 1" descr="D:\01.Projects\CountInsurance\trunk\04.Document\03.功能设计\康特LOGO\JPG\0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1.Projects\CountInsurance\trunk\04.Document\03.功能设计\康特LOGO\JPG\02-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t="10845" b="16827"/>
                    <a:stretch>
                      <a:fillRect/>
                    </a:stretch>
                  </pic:blipFill>
                  <pic:spPr>
                    <a:xfrm>
                      <a:off x="0" y="0"/>
                      <a:ext cx="2230361" cy="442065"/>
                    </a:xfrm>
                    <a:prstGeom prst="rect">
                      <a:avLst/>
                    </a:prstGeom>
                    <a:noFill/>
                    <a:ln>
                      <a:noFill/>
                    </a:ln>
                  </pic:spPr>
                </pic:pic>
              </a:graphicData>
            </a:graphic>
          </wp:inline>
        </w:drawing>
      </w:r>
    </w:p>
    <w:p>
      <w:pPr>
        <w:ind w:firstLineChars="0"/>
        <w:jc w:val="center"/>
      </w:pPr>
      <w:r>
        <w:rPr>
          <w:rFonts w:hint="eastAsia"/>
        </w:rPr>
        <w:t>20</w:t>
      </w:r>
      <w:r>
        <w:rPr>
          <w:rFonts w:hint="eastAsia"/>
          <w:lang w:val="en-US" w:eastAsia="zh-CN"/>
        </w:rPr>
        <w:t>18</w:t>
      </w:r>
      <w:r>
        <w:rPr>
          <w:rFonts w:hint="eastAsia"/>
        </w:rPr>
        <w:t>年</w:t>
      </w:r>
      <w:r>
        <w:rPr>
          <w:rFonts w:hint="eastAsia"/>
          <w:lang w:val="en-US" w:eastAsia="zh-CN"/>
        </w:rPr>
        <w:t>12</w:t>
      </w:r>
      <w:r>
        <w:rPr>
          <w:rFonts w:hint="eastAsia"/>
        </w:rPr>
        <w:t>月</w:t>
      </w:r>
    </w:p>
    <w:p>
      <w:pPr>
        <w:widowControl/>
        <w:spacing w:line="240" w:lineRule="auto"/>
        <w:ind w:firstLine="0" w:firstLineChars="0"/>
      </w:pPr>
      <w:r>
        <w:br w:type="page"/>
      </w:r>
    </w:p>
    <w:p>
      <w:pPr>
        <w:pStyle w:val="2"/>
        <w:rPr>
          <w:rFonts w:hint="eastAsia"/>
          <w:lang w:val="en-US" w:eastAsia="zh-CN"/>
        </w:rPr>
      </w:pPr>
      <w:bookmarkStart w:id="0" w:name="_Toc12843_WPSOffice_Level1"/>
      <w:r>
        <w:rPr>
          <w:rFonts w:hint="eastAsia"/>
          <w:lang w:val="en-US" w:eastAsia="zh-CN"/>
        </w:rPr>
        <w:t>用户需求</w:t>
      </w:r>
      <w:bookmarkEnd w:id="0"/>
    </w:p>
    <w:p>
      <w:pPr>
        <w:ind w:firstLine="560" w:firstLineChars="200"/>
        <w:rPr>
          <w:rFonts w:hint="eastAsia"/>
          <w:sz w:val="28"/>
          <w:szCs w:val="28"/>
          <w:lang w:val="en-US" w:eastAsia="zh-CN"/>
        </w:rPr>
      </w:pPr>
      <w:r>
        <w:rPr>
          <w:rFonts w:hint="eastAsia"/>
          <w:sz w:val="28"/>
          <w:szCs w:val="28"/>
          <w:lang w:val="en-US" w:eastAsia="zh-CN"/>
        </w:rPr>
        <w:t>华成的营销员在不知道投放费率，不知道礼品实际价值的情况下很难对当前车辆所发放的礼品是否合理做一个准确的判断，也不知道当前礼品是否符合审核规则，所以就需要系统通过当前车辆的商业险保费与投放费率来计算出投放费，再根据已经配置到系统中的礼品实际价值来判断当前车辆是否需要审核。</w:t>
      </w:r>
      <w:bookmarkStart w:id="2" w:name="_GoBack"/>
      <w:bookmarkEnd w:id="2"/>
    </w:p>
    <w:p>
      <w:pPr>
        <w:pStyle w:val="2"/>
        <w:rPr>
          <w:rFonts w:hint="eastAsia"/>
          <w:lang w:val="en-US" w:eastAsia="zh-CN"/>
        </w:rPr>
      </w:pPr>
      <w:bookmarkStart w:id="1" w:name="_Toc29975_WPSOffice_Level1"/>
      <w:r>
        <w:rPr>
          <w:rFonts w:hint="eastAsia"/>
          <w:lang w:val="en-US" w:eastAsia="zh-CN"/>
        </w:rPr>
        <w:t>软件需求实现</w:t>
      </w:r>
      <w:bookmarkEnd w:id="1"/>
    </w:p>
    <w:p>
      <w:pPr>
        <w:pStyle w:val="3"/>
        <w:rPr>
          <w:rFonts w:hint="eastAsia"/>
          <w:lang w:val="en-US" w:eastAsia="zh-CN"/>
        </w:rPr>
      </w:pPr>
      <w:r>
        <w:rPr>
          <w:rFonts w:hint="eastAsia"/>
          <w:lang w:val="en-US" w:eastAsia="zh-CN"/>
        </w:rPr>
        <w:t>礼品实际价值</w:t>
      </w:r>
    </w:p>
    <w:p>
      <w:pPr>
        <w:rPr>
          <w:rFonts w:hint="eastAsia"/>
          <w:sz w:val="28"/>
          <w:szCs w:val="28"/>
          <w:lang w:val="en-US" w:eastAsia="zh-CN"/>
        </w:rPr>
      </w:pPr>
      <w:r>
        <w:rPr>
          <w:rFonts w:hint="eastAsia"/>
          <w:sz w:val="28"/>
          <w:szCs w:val="28"/>
          <w:lang w:val="en-US" w:eastAsia="zh-CN"/>
        </w:rPr>
        <w:t>礼品管理详情中添加礼品实际价值字段，只有高级用户、管理员、电销经理才有权限查看更改。</w:t>
      </w:r>
    </w:p>
    <w:p>
      <w:pPr>
        <w:rPr>
          <w:rFonts w:hint="eastAsia"/>
          <w:sz w:val="28"/>
          <w:szCs w:val="28"/>
          <w:lang w:val="en-US" w:eastAsia="zh-CN"/>
        </w:rPr>
      </w:pPr>
      <w:r>
        <w:rPr>
          <w:rFonts w:hint="eastAsia"/>
          <w:sz w:val="28"/>
          <w:szCs w:val="28"/>
          <w:lang w:val="en-US" w:eastAsia="zh-CN"/>
        </w:rPr>
        <w:t>原礼品管理功能不变。</w:t>
      </w:r>
    </w:p>
    <w:p>
      <w:pPr>
        <w:pStyle w:val="3"/>
        <w:rPr>
          <w:rFonts w:hint="eastAsia"/>
          <w:lang w:val="en-US" w:eastAsia="zh-CN"/>
        </w:rPr>
      </w:pPr>
      <w:r>
        <w:rPr>
          <w:rFonts w:hint="eastAsia"/>
          <w:lang w:val="en-US" w:eastAsia="zh-CN"/>
        </w:rPr>
        <w:t>投放费</w:t>
      </w:r>
    </w:p>
    <w:p>
      <w:pPr>
        <w:ind w:firstLine="560" w:firstLineChars="200"/>
        <w:rPr>
          <w:rFonts w:hint="eastAsia"/>
          <w:sz w:val="28"/>
          <w:szCs w:val="28"/>
          <w:lang w:val="en-US" w:eastAsia="zh-CN"/>
        </w:rPr>
      </w:pPr>
      <w:r>
        <w:rPr>
          <w:rFonts w:hint="eastAsia"/>
          <w:sz w:val="28"/>
          <w:szCs w:val="28"/>
          <w:lang w:val="en-US" w:eastAsia="zh-CN"/>
        </w:rPr>
        <w:t>投放费 = 应结费用。</w:t>
      </w:r>
    </w:p>
    <w:p>
      <w:pPr>
        <w:pStyle w:val="3"/>
        <w:rPr>
          <w:rFonts w:hint="eastAsia"/>
          <w:lang w:val="en-US" w:eastAsia="zh-CN"/>
        </w:rPr>
      </w:pPr>
      <w:r>
        <w:rPr>
          <w:rFonts w:hint="eastAsia"/>
          <w:lang w:val="en-US" w:eastAsia="zh-CN"/>
        </w:rPr>
        <w:t>礼品审核</w:t>
      </w:r>
    </w:p>
    <w:p>
      <w:pPr>
        <w:rPr>
          <w:rFonts w:hint="eastAsia"/>
          <w:sz w:val="28"/>
          <w:szCs w:val="28"/>
          <w:lang w:val="en-US" w:eastAsia="zh-CN"/>
        </w:rPr>
      </w:pPr>
      <w:r>
        <w:rPr>
          <w:rFonts w:hint="eastAsia"/>
          <w:sz w:val="28"/>
          <w:szCs w:val="28"/>
          <w:lang w:val="en-US" w:eastAsia="zh-CN"/>
        </w:rPr>
        <w:t>投保单中增加礼品审核功能，系统自动计算出营销员所选礼品对应的礼品价值、礼品实际价值与当前车辆的投放费，并将其展示在投保单页面（投放费与礼品实际价值只有高级用户、管理员、电销经理才能查看），根据三者的不同会出现如下三种情况与处理办法：</w:t>
      </w:r>
    </w:p>
    <w:p>
      <w:pPr>
        <w:rPr>
          <w:rFonts w:hint="eastAsia"/>
          <w:sz w:val="28"/>
          <w:szCs w:val="28"/>
          <w:lang w:val="en-US" w:eastAsia="zh-CN"/>
        </w:rPr>
      </w:pPr>
      <w:r>
        <w:rPr>
          <w:rFonts w:hint="eastAsia"/>
          <w:sz w:val="28"/>
          <w:szCs w:val="28"/>
          <w:lang w:val="en-US" w:eastAsia="zh-CN"/>
        </w:rPr>
        <w:t>①礼品价值 &lt; 投放费时，不考虑礼品最高价值营销员可以提交或保存投保单状态。</w:t>
      </w:r>
    </w:p>
    <w:p>
      <w:pPr>
        <w:rPr>
          <w:rFonts w:hint="eastAsia"/>
          <w:sz w:val="28"/>
          <w:szCs w:val="28"/>
          <w:lang w:val="en-US" w:eastAsia="zh-CN"/>
        </w:rPr>
      </w:pPr>
      <w:r>
        <w:rPr>
          <w:rFonts w:hint="eastAsia"/>
          <w:sz w:val="28"/>
          <w:szCs w:val="28"/>
          <w:lang w:val="en-US" w:eastAsia="zh-CN"/>
        </w:rPr>
        <w:t>②礼品价值 &gt; 投放费 &gt; 礼品最高价值时，营销员提交或保存投保单时提示“当前已选礼品需要进行审核，是否提交审核？”点击“是”则投保单状态不变，系统自动保存页面数据并提交礼品审核。</w:t>
      </w:r>
    </w:p>
    <w:p>
      <w:pPr>
        <w:rPr>
          <w:rFonts w:hint="eastAsia"/>
          <w:sz w:val="28"/>
          <w:szCs w:val="28"/>
          <w:lang w:val="en-US" w:eastAsia="zh-CN"/>
        </w:rPr>
      </w:pPr>
      <w:r>
        <w:rPr>
          <w:rFonts w:hint="eastAsia"/>
          <w:sz w:val="28"/>
          <w:szCs w:val="28"/>
          <w:lang w:val="en-US" w:eastAsia="zh-CN"/>
        </w:rPr>
        <w:t>③投放费 &lt; 礼品实际价值 &lt; 礼品价值时，营销员提交或保存投保单时提示“当前已选礼品大于最高限制，请进行修改。”系统不允许进行投保单的保存与修改。</w:t>
      </w:r>
    </w:p>
    <w:p>
      <w:pPr>
        <w:rPr>
          <w:rFonts w:hint="eastAsia"/>
          <w:sz w:val="28"/>
          <w:szCs w:val="28"/>
          <w:lang w:val="en-US" w:eastAsia="zh-CN"/>
        </w:rPr>
      </w:pPr>
      <w:r>
        <w:rPr>
          <w:rFonts w:hint="eastAsia"/>
          <w:sz w:val="28"/>
          <w:szCs w:val="28"/>
          <w:lang w:val="en-US" w:eastAsia="zh-CN"/>
        </w:rPr>
        <w:t>提交审核后，弹窗提示用户“已提交礼品审核”，此时礼品信息将无法更改。</w:t>
      </w:r>
    </w:p>
    <w:p>
      <w:pPr>
        <w:rPr>
          <w:rFonts w:hint="eastAsia"/>
          <w:sz w:val="28"/>
          <w:szCs w:val="28"/>
          <w:lang w:val="en-US" w:eastAsia="zh-CN"/>
        </w:rPr>
      </w:pPr>
      <w:r>
        <w:rPr>
          <w:rFonts w:hint="eastAsia"/>
          <w:sz w:val="28"/>
          <w:szCs w:val="28"/>
          <w:lang w:val="en-US" w:eastAsia="zh-CN"/>
        </w:rPr>
        <w:t>在投保单中增加取消礼品审核功能，点击“取消审核”则取消投保单的申请礼品审核状态，在礼品审核管理中也无法查询到取消之前的审核申请，换言之，同一个投保单只允许存在一条礼品审核申请。取消申请的同时取消礼品信息的不可更改状态。</w:t>
      </w:r>
    </w:p>
    <w:p>
      <w:pPr>
        <w:rPr>
          <w:rFonts w:hint="eastAsia"/>
          <w:sz w:val="28"/>
          <w:szCs w:val="28"/>
          <w:lang w:val="en-US" w:eastAsia="zh-CN"/>
        </w:rPr>
      </w:pPr>
      <w:r>
        <w:rPr>
          <w:rFonts w:hint="eastAsia"/>
          <w:sz w:val="28"/>
          <w:szCs w:val="28"/>
          <w:lang w:val="en-US" w:eastAsia="zh-CN"/>
        </w:rPr>
        <w:t>当前投保单若已经提交到已出单状态，此时礼品将无法在投保单内更改也无法点击取消审核按钮。如果此时用户需要更改礼品，那就需要到结算单中进行修改，修改人必须拥有财务、电销经理或管理员权限。修改后应该将修改的信息同步到投保单与礼品审核管理中。</w:t>
      </w:r>
    </w:p>
    <w:p>
      <w:pPr>
        <w:pStyle w:val="3"/>
        <w:rPr>
          <w:rFonts w:hint="eastAsia"/>
          <w:lang w:val="en-US" w:eastAsia="zh-CN"/>
        </w:rPr>
      </w:pPr>
      <w:r>
        <w:rPr>
          <w:rFonts w:hint="eastAsia"/>
          <w:lang w:val="en-US" w:eastAsia="zh-CN"/>
        </w:rPr>
        <w:t>结算单页面显示佣金</w:t>
      </w:r>
    </w:p>
    <w:p>
      <w:pPr>
        <w:ind w:firstLine="560" w:firstLineChars="200"/>
        <w:rPr>
          <w:rFonts w:hint="eastAsia"/>
          <w:sz w:val="28"/>
          <w:szCs w:val="28"/>
          <w:lang w:val="en-US" w:eastAsia="zh-CN"/>
        </w:rPr>
      </w:pPr>
      <w:r>
        <w:rPr>
          <w:rFonts w:hint="eastAsia"/>
          <w:sz w:val="28"/>
          <w:szCs w:val="28"/>
          <w:lang w:val="en-US" w:eastAsia="zh-CN"/>
        </w:rPr>
        <w:t>机构管理中增加是否显示佣金选项。若选“是”，则在下载投保单或提交到已出单时就进行费用政策的匹配，并将匹配到的佣金比例、佣金金额（即投放费）显示在投保单页面。</w:t>
      </w:r>
    </w:p>
    <w:p>
      <w:pPr>
        <w:pStyle w:val="3"/>
        <w:rPr>
          <w:rFonts w:hint="eastAsia"/>
          <w:lang w:val="en-US" w:eastAsia="zh-CN"/>
        </w:rPr>
      </w:pPr>
      <w:r>
        <w:rPr>
          <w:rFonts w:hint="eastAsia"/>
          <w:lang w:val="en-US" w:eastAsia="zh-CN"/>
        </w:rPr>
        <w:t>礼品审核管理</w:t>
      </w:r>
    </w:p>
    <w:p>
      <w:pPr>
        <w:ind w:firstLine="560" w:firstLineChars="200"/>
        <w:rPr>
          <w:rFonts w:hint="eastAsia"/>
          <w:sz w:val="28"/>
          <w:szCs w:val="28"/>
          <w:lang w:val="en-US" w:eastAsia="zh-CN"/>
        </w:rPr>
      </w:pPr>
      <w:r>
        <w:rPr>
          <w:rFonts w:hint="eastAsia"/>
          <w:sz w:val="28"/>
          <w:szCs w:val="28"/>
          <w:lang w:val="en-US" w:eastAsia="zh-CN"/>
        </w:rPr>
        <w:t>增加礼品审核管理功能，在此页面以机构、保险公司、申请日期、号牌号码、VIN、机构部门（电销团队分组）的营销员、审核状态作为查询条件，以二维表的形式体现礼品审核申请的保险公司、车牌号、VIN、部门、营销员（也就是业务员）、礼品价值、商业险保费、投放费率、投放费、礼品实际价值、审核状态。点击可以跳转到对应的投保单。</w:t>
      </w:r>
    </w:p>
    <w:p>
      <w:pPr>
        <w:ind w:firstLine="560" w:firstLineChars="200"/>
        <w:rPr>
          <w:rFonts w:hint="eastAsia"/>
          <w:sz w:val="28"/>
          <w:szCs w:val="28"/>
          <w:lang w:val="en-US" w:eastAsia="zh-CN"/>
        </w:rPr>
      </w:pPr>
      <w:r>
        <w:rPr>
          <w:rFonts w:hint="eastAsia"/>
          <w:sz w:val="28"/>
          <w:szCs w:val="28"/>
          <w:lang w:val="en-US" w:eastAsia="zh-CN"/>
        </w:rPr>
        <w:t>确认后可以在礼品审核管理中，选中需要操作的单子提交到审核通过或审核失败，无论成功失败都要给对应的营销员推送审核成功或审核失败消息。点击申请失败时弹窗让用户输入失败原因，并将对应的失败原因推送给营销员。</w:t>
      </w:r>
    </w:p>
    <w:p>
      <w:pPr>
        <w:pStyle w:val="3"/>
        <w:rPr>
          <w:rFonts w:hint="eastAsia"/>
          <w:lang w:val="en-US" w:eastAsia="zh-CN"/>
        </w:rPr>
      </w:pPr>
      <w:r>
        <w:rPr>
          <w:rFonts w:hint="eastAsia"/>
          <w:lang w:val="en-US" w:eastAsia="zh-CN"/>
        </w:rPr>
        <w:t>费用表</w:t>
      </w:r>
    </w:p>
    <w:p>
      <w:pPr>
        <w:ind w:left="0" w:leftChars="0" w:firstLine="420" w:firstLineChars="0"/>
        <w:rPr>
          <w:rFonts w:hint="eastAsia"/>
          <w:sz w:val="28"/>
          <w:szCs w:val="28"/>
          <w:lang w:val="en-US" w:eastAsia="zh-CN"/>
        </w:rPr>
      </w:pPr>
      <w:r>
        <w:rPr>
          <w:rFonts w:hint="eastAsia"/>
          <w:sz w:val="28"/>
          <w:szCs w:val="28"/>
          <w:lang w:val="en-US" w:eastAsia="zh-CN"/>
        </w:rPr>
        <w:t>费用表中增加“客户类别”作为匹配费用政策的条件。</w:t>
      </w:r>
    </w:p>
    <w:p>
      <w:pPr>
        <w:pStyle w:val="3"/>
        <w:rPr>
          <w:rFonts w:hint="eastAsia"/>
          <w:lang w:val="en-US" w:eastAsia="zh-CN"/>
        </w:rPr>
      </w:pPr>
      <w:r>
        <w:rPr>
          <w:rFonts w:hint="eastAsia"/>
          <w:lang w:val="en-US" w:eastAsia="zh-CN"/>
        </w:rPr>
        <w:t>投保单内体现申请信息</w:t>
      </w:r>
    </w:p>
    <w:p>
      <w:pPr>
        <w:ind w:left="0" w:leftChars="0" w:firstLine="420" w:firstLineChars="0"/>
        <w:rPr>
          <w:rFonts w:hint="eastAsia"/>
          <w:sz w:val="28"/>
          <w:szCs w:val="28"/>
          <w:lang w:val="en-US" w:eastAsia="zh-CN"/>
        </w:rPr>
      </w:pPr>
      <w:r>
        <w:rPr>
          <w:rFonts w:hint="eastAsia"/>
          <w:sz w:val="28"/>
          <w:szCs w:val="28"/>
          <w:lang w:val="en-US" w:eastAsia="zh-CN"/>
        </w:rPr>
        <w:t>在投保单体现提交时间、审核状态、审核人、审核时间、撤销按钮</w:t>
      </w:r>
    </w:p>
    <w:sectPr>
      <w:headerReference r:id="rId5" w:type="first"/>
      <w:footerReference r:id="rId8" w:type="first"/>
      <w:headerReference r:id="rId3" w:type="default"/>
      <w:footerReference r:id="rId6" w:type="default"/>
      <w:headerReference r:id="rId4" w:type="even"/>
      <w:footerReference r:id="rId7" w:type="even"/>
      <w:pgSz w:w="11906" w:h="16838"/>
      <w:pgMar w:top="1036" w:right="1800" w:bottom="1440" w:left="1800" w:header="426" w:footer="804" w:gutter="0"/>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639359"/>
      <w:docPartObj>
        <w:docPartGallery w:val="autotext"/>
      </w:docPartObj>
    </w:sdtPr>
    <w:sdtContent>
      <w:sdt>
        <w:sdtPr>
          <w:id w:val="-122922291"/>
          <w:docPartObj>
            <w:docPartGallery w:val="autotext"/>
          </w:docPartObj>
        </w:sdtPr>
        <w:sdtContent>
          <w:p>
            <w:pPr>
              <w:pStyle w:val="13"/>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24</w:t>
            </w:r>
            <w:r>
              <w:rPr>
                <w:b/>
                <w:bCs/>
                <w:sz w:val="24"/>
                <w:szCs w:val="24"/>
              </w:rPr>
              <w:fldChar w:fldCharType="end"/>
            </w:r>
          </w:p>
        </w:sdtContent>
      </w:sdt>
    </w:sdtContent>
  </w:sdt>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0" w:firstLineChars="0"/>
      <w:jc w:val="left"/>
    </w:pPr>
    <w:r>
      <w:pict>
        <v:shape id="_x0000_s4098" o:spid="_x0000_s4098" o:spt="75" type="#_x0000_t75" style="position:absolute;left:0pt;height:113.65pt;width:415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单色-横"/>
          <o:lock v:ext="edit" aspectratio="t"/>
        </v:shape>
      </w:pict>
    </w:r>
    <w:r>
      <w:pict>
        <v:shape id="_x0000_s4099" o:spid="_x0000_s4099" o:spt="75" type="#_x0000_t75" style="position:absolute;left:0pt;height:106.75pt;width:389.8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2" gain="19661f" blacklevel="22938f" o:title="单色-横"/>
          <o:lock v:ext="edit" aspectratio="t"/>
        </v:shape>
      </w:pict>
    </w:r>
    <w:r>
      <w:drawing>
        <wp:inline distT="0" distB="0" distL="0" distR="0">
          <wp:extent cx="1844040" cy="416560"/>
          <wp:effectExtent l="0" t="0" r="3810" b="2540"/>
          <wp:docPr id="17" name="图片 17" descr="D:\01.Projects\CountInsurance\trunk\04.Document\03.功能设计\康特LOGO\JPG\0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D:\01.Projects\CountInsurance\trunk\04.Document\03.功能设计\康特LOGO\JPG\02-LOGO.jpg"/>
                  <pic:cNvPicPr>
                    <a:picLocks noChangeAspect="1" noChangeArrowheads="1"/>
                  </pic:cNvPicPr>
                </pic:nvPicPr>
                <pic:blipFill>
                  <a:blip r:embed="rId3">
                    <a:extLst>
                      <a:ext uri="{28A0092B-C50C-407E-A947-70E740481C1C}">
                        <a14:useLocalDpi xmlns:a14="http://schemas.microsoft.com/office/drawing/2010/main" val="0"/>
                      </a:ext>
                    </a:extLst>
                  </a:blip>
                  <a:srcRect b="17497"/>
                  <a:stretch>
                    <a:fillRect/>
                  </a:stretch>
                </pic:blipFill>
                <pic:spPr>
                  <a:xfrm>
                    <a:off x="0" y="0"/>
                    <a:ext cx="1864562" cy="421547"/>
                  </a:xfrm>
                  <a:prstGeom prst="rect">
                    <a:avLst/>
                  </a:prstGeom>
                  <a:noFill/>
                  <a:ln>
                    <a:noFill/>
                  </a:ln>
                </pic:spPr>
              </pic:pic>
            </a:graphicData>
          </a:graphic>
        </wp:inline>
      </w:drawing>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pict>
        <v:shape id="_x0000_s4100" o:spid="_x0000_s4100" o:spt="75" type="#_x0000_t75" style="position:absolute;left:0pt;height:113.65pt;width:415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单色-横"/>
          <o:lock v:ext="edit" aspectratio="t"/>
        </v:shape>
      </w:pict>
    </w:r>
    <w:r>
      <w:pict>
        <v:shape id="_x0000_s4101" o:spid="_x0000_s4101" o:spt="75" type="#_x0000_t75" style="position:absolute;left:0pt;height:106.75pt;width:389.8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2" gain="19661f" blacklevel="22938f" o:title="单色-横"/>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6" w:space="0"/>
      </w:pBdr>
      <w:ind w:firstLine="360"/>
    </w:pPr>
    <w:r>
      <w:pict>
        <v:shape id="WordPictureWatermark" o:spid="_x0000_s4097" o:spt="75" type="#_x0000_t75" style="position:absolute;left:0pt;height:113.65pt;width:41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单色-横"/>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6DF"/>
    <w:multiLevelType w:val="multilevel"/>
    <w:tmpl w:val="0A3666DF"/>
    <w:lvl w:ilvl="0" w:tentative="0">
      <w:start w:val="1"/>
      <w:numFmt w:val="bullet"/>
      <w:pStyle w:val="34"/>
      <w:lvlText w:val=""/>
      <w:lvlJc w:val="left"/>
      <w:pPr>
        <w:ind w:left="62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1AAE48E7"/>
    <w:multiLevelType w:val="multilevel"/>
    <w:tmpl w:val="1AAE48E7"/>
    <w:lvl w:ilvl="0" w:tentative="0">
      <w:start w:val="1"/>
      <w:numFmt w:val="decimal"/>
      <w:pStyle w:val="3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4521371E"/>
    <w:multiLevelType w:val="multilevel"/>
    <w:tmpl w:val="4521371E"/>
    <w:lvl w:ilvl="0" w:tentative="0">
      <w:start w:val="1"/>
      <w:numFmt w:val="bullet"/>
      <w:pStyle w:val="33"/>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5FCA01C7"/>
    <w:multiLevelType w:val="multilevel"/>
    <w:tmpl w:val="5FCA01C7"/>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B48"/>
    <w:rsid w:val="00010A29"/>
    <w:rsid w:val="00033238"/>
    <w:rsid w:val="000338CA"/>
    <w:rsid w:val="000365D3"/>
    <w:rsid w:val="00037FE9"/>
    <w:rsid w:val="00060889"/>
    <w:rsid w:val="0006125C"/>
    <w:rsid w:val="000911CB"/>
    <w:rsid w:val="000B15B5"/>
    <w:rsid w:val="000D4232"/>
    <w:rsid w:val="000F47FB"/>
    <w:rsid w:val="00116A3C"/>
    <w:rsid w:val="0013318F"/>
    <w:rsid w:val="0013666E"/>
    <w:rsid w:val="00137F0E"/>
    <w:rsid w:val="001549CB"/>
    <w:rsid w:val="00156D57"/>
    <w:rsid w:val="00156EE2"/>
    <w:rsid w:val="00167056"/>
    <w:rsid w:val="0017524D"/>
    <w:rsid w:val="00175859"/>
    <w:rsid w:val="00175D23"/>
    <w:rsid w:val="001A649D"/>
    <w:rsid w:val="001A65E3"/>
    <w:rsid w:val="001B02F1"/>
    <w:rsid w:val="001B265B"/>
    <w:rsid w:val="001B6B3E"/>
    <w:rsid w:val="001D2F3E"/>
    <w:rsid w:val="001D4FF1"/>
    <w:rsid w:val="001E2A3C"/>
    <w:rsid w:val="001E3BCF"/>
    <w:rsid w:val="001E79A6"/>
    <w:rsid w:val="002011B5"/>
    <w:rsid w:val="002043F0"/>
    <w:rsid w:val="00207741"/>
    <w:rsid w:val="00232248"/>
    <w:rsid w:val="00240294"/>
    <w:rsid w:val="0025059D"/>
    <w:rsid w:val="00253339"/>
    <w:rsid w:val="00260BD9"/>
    <w:rsid w:val="002755A5"/>
    <w:rsid w:val="00290D6D"/>
    <w:rsid w:val="002948CF"/>
    <w:rsid w:val="002A1520"/>
    <w:rsid w:val="002B7CA3"/>
    <w:rsid w:val="002C1A07"/>
    <w:rsid w:val="002D33C5"/>
    <w:rsid w:val="002F5AE6"/>
    <w:rsid w:val="002F7DFB"/>
    <w:rsid w:val="00302DC7"/>
    <w:rsid w:val="00304A39"/>
    <w:rsid w:val="00323D4E"/>
    <w:rsid w:val="00326CF5"/>
    <w:rsid w:val="00341973"/>
    <w:rsid w:val="00342139"/>
    <w:rsid w:val="00346261"/>
    <w:rsid w:val="00350CE8"/>
    <w:rsid w:val="0035122E"/>
    <w:rsid w:val="00370C14"/>
    <w:rsid w:val="00380A2E"/>
    <w:rsid w:val="00386CA4"/>
    <w:rsid w:val="00396AD5"/>
    <w:rsid w:val="003B2C5C"/>
    <w:rsid w:val="003B333E"/>
    <w:rsid w:val="003C2292"/>
    <w:rsid w:val="003E409A"/>
    <w:rsid w:val="003E6400"/>
    <w:rsid w:val="003E7C1A"/>
    <w:rsid w:val="003F7096"/>
    <w:rsid w:val="00407F3A"/>
    <w:rsid w:val="0041547E"/>
    <w:rsid w:val="00420EA8"/>
    <w:rsid w:val="00431545"/>
    <w:rsid w:val="00433031"/>
    <w:rsid w:val="00443C0F"/>
    <w:rsid w:val="00445136"/>
    <w:rsid w:val="00447F27"/>
    <w:rsid w:val="00450307"/>
    <w:rsid w:val="00457B37"/>
    <w:rsid w:val="004629DD"/>
    <w:rsid w:val="0048217F"/>
    <w:rsid w:val="00492974"/>
    <w:rsid w:val="0049725D"/>
    <w:rsid w:val="004A197F"/>
    <w:rsid w:val="004E1CCD"/>
    <w:rsid w:val="004E72A8"/>
    <w:rsid w:val="00503225"/>
    <w:rsid w:val="00506A80"/>
    <w:rsid w:val="0052354B"/>
    <w:rsid w:val="0052657F"/>
    <w:rsid w:val="00527652"/>
    <w:rsid w:val="00567C31"/>
    <w:rsid w:val="005904BD"/>
    <w:rsid w:val="00595A1D"/>
    <w:rsid w:val="005A69D7"/>
    <w:rsid w:val="005B208C"/>
    <w:rsid w:val="005B72D8"/>
    <w:rsid w:val="005B7AC6"/>
    <w:rsid w:val="005D54FD"/>
    <w:rsid w:val="005E7A26"/>
    <w:rsid w:val="005F00C1"/>
    <w:rsid w:val="006158DD"/>
    <w:rsid w:val="00652181"/>
    <w:rsid w:val="00664B6D"/>
    <w:rsid w:val="00676FBE"/>
    <w:rsid w:val="00692AA4"/>
    <w:rsid w:val="00694FFA"/>
    <w:rsid w:val="00696411"/>
    <w:rsid w:val="006A469A"/>
    <w:rsid w:val="006A55BC"/>
    <w:rsid w:val="006B41DE"/>
    <w:rsid w:val="006C12C7"/>
    <w:rsid w:val="006C5890"/>
    <w:rsid w:val="006C6AE5"/>
    <w:rsid w:val="006C7881"/>
    <w:rsid w:val="006D79A4"/>
    <w:rsid w:val="006E26D4"/>
    <w:rsid w:val="006E36AA"/>
    <w:rsid w:val="00704D36"/>
    <w:rsid w:val="007050CA"/>
    <w:rsid w:val="007052A2"/>
    <w:rsid w:val="007415F4"/>
    <w:rsid w:val="007468B5"/>
    <w:rsid w:val="00757421"/>
    <w:rsid w:val="00760B64"/>
    <w:rsid w:val="007658A8"/>
    <w:rsid w:val="007756A3"/>
    <w:rsid w:val="0077674E"/>
    <w:rsid w:val="007821F3"/>
    <w:rsid w:val="00782C65"/>
    <w:rsid w:val="0079070F"/>
    <w:rsid w:val="007A4145"/>
    <w:rsid w:val="007C4BD7"/>
    <w:rsid w:val="007D4F6D"/>
    <w:rsid w:val="007D5419"/>
    <w:rsid w:val="007F18F7"/>
    <w:rsid w:val="00813504"/>
    <w:rsid w:val="00821B48"/>
    <w:rsid w:val="0083044A"/>
    <w:rsid w:val="00876CBB"/>
    <w:rsid w:val="00876D87"/>
    <w:rsid w:val="008809D6"/>
    <w:rsid w:val="008868D6"/>
    <w:rsid w:val="00887A48"/>
    <w:rsid w:val="00891B91"/>
    <w:rsid w:val="00894180"/>
    <w:rsid w:val="008A094F"/>
    <w:rsid w:val="008A4A05"/>
    <w:rsid w:val="008A4EB1"/>
    <w:rsid w:val="008D0793"/>
    <w:rsid w:val="008D7871"/>
    <w:rsid w:val="008E1A05"/>
    <w:rsid w:val="008E3984"/>
    <w:rsid w:val="008F7E02"/>
    <w:rsid w:val="009000F0"/>
    <w:rsid w:val="0091564E"/>
    <w:rsid w:val="00931C1A"/>
    <w:rsid w:val="00934B0E"/>
    <w:rsid w:val="00935E73"/>
    <w:rsid w:val="00937955"/>
    <w:rsid w:val="009608D5"/>
    <w:rsid w:val="009639D2"/>
    <w:rsid w:val="0097655A"/>
    <w:rsid w:val="00982F67"/>
    <w:rsid w:val="00984D45"/>
    <w:rsid w:val="00990CC1"/>
    <w:rsid w:val="009941BE"/>
    <w:rsid w:val="009A0D53"/>
    <w:rsid w:val="009A18F4"/>
    <w:rsid w:val="009B0690"/>
    <w:rsid w:val="009D0A7D"/>
    <w:rsid w:val="009E6731"/>
    <w:rsid w:val="009E7EA5"/>
    <w:rsid w:val="00A21151"/>
    <w:rsid w:val="00A41A60"/>
    <w:rsid w:val="00A45172"/>
    <w:rsid w:val="00A47786"/>
    <w:rsid w:val="00A743B6"/>
    <w:rsid w:val="00A8097F"/>
    <w:rsid w:val="00A833F0"/>
    <w:rsid w:val="00A85D87"/>
    <w:rsid w:val="00A934AD"/>
    <w:rsid w:val="00A964E6"/>
    <w:rsid w:val="00A96C95"/>
    <w:rsid w:val="00AB0D1E"/>
    <w:rsid w:val="00AE4A4D"/>
    <w:rsid w:val="00AF4B46"/>
    <w:rsid w:val="00AF4B74"/>
    <w:rsid w:val="00B2452F"/>
    <w:rsid w:val="00B439A1"/>
    <w:rsid w:val="00B57758"/>
    <w:rsid w:val="00B60540"/>
    <w:rsid w:val="00B66E4C"/>
    <w:rsid w:val="00B71500"/>
    <w:rsid w:val="00B77F5C"/>
    <w:rsid w:val="00B92471"/>
    <w:rsid w:val="00B9439C"/>
    <w:rsid w:val="00BA45B9"/>
    <w:rsid w:val="00BA68DA"/>
    <w:rsid w:val="00BB43DD"/>
    <w:rsid w:val="00BC15E0"/>
    <w:rsid w:val="00BC36C6"/>
    <w:rsid w:val="00BD5D8E"/>
    <w:rsid w:val="00BE2E3A"/>
    <w:rsid w:val="00C02BDE"/>
    <w:rsid w:val="00C20073"/>
    <w:rsid w:val="00C42322"/>
    <w:rsid w:val="00C47316"/>
    <w:rsid w:val="00C537D5"/>
    <w:rsid w:val="00C61B20"/>
    <w:rsid w:val="00C61C8A"/>
    <w:rsid w:val="00C63FCA"/>
    <w:rsid w:val="00C6427C"/>
    <w:rsid w:val="00C66AFE"/>
    <w:rsid w:val="00C7764B"/>
    <w:rsid w:val="00C80236"/>
    <w:rsid w:val="00C86435"/>
    <w:rsid w:val="00C9028F"/>
    <w:rsid w:val="00CA0EC9"/>
    <w:rsid w:val="00CA2585"/>
    <w:rsid w:val="00CC6416"/>
    <w:rsid w:val="00CD28CC"/>
    <w:rsid w:val="00D16D2A"/>
    <w:rsid w:val="00D2704C"/>
    <w:rsid w:val="00D3494B"/>
    <w:rsid w:val="00D351CF"/>
    <w:rsid w:val="00D37558"/>
    <w:rsid w:val="00D454E6"/>
    <w:rsid w:val="00D56DE2"/>
    <w:rsid w:val="00D6255D"/>
    <w:rsid w:val="00D66B15"/>
    <w:rsid w:val="00D70B4D"/>
    <w:rsid w:val="00D775CE"/>
    <w:rsid w:val="00D92B40"/>
    <w:rsid w:val="00DA6D35"/>
    <w:rsid w:val="00DB5036"/>
    <w:rsid w:val="00DB52C9"/>
    <w:rsid w:val="00DC4C35"/>
    <w:rsid w:val="00DE17BE"/>
    <w:rsid w:val="00DF0BDC"/>
    <w:rsid w:val="00E1370E"/>
    <w:rsid w:val="00E21203"/>
    <w:rsid w:val="00E45397"/>
    <w:rsid w:val="00E53660"/>
    <w:rsid w:val="00E544DE"/>
    <w:rsid w:val="00EA4807"/>
    <w:rsid w:val="00EB1A0B"/>
    <w:rsid w:val="00EC22F7"/>
    <w:rsid w:val="00EC5C62"/>
    <w:rsid w:val="00ED6B17"/>
    <w:rsid w:val="00F065F4"/>
    <w:rsid w:val="00F14A28"/>
    <w:rsid w:val="00F314E7"/>
    <w:rsid w:val="00F41F0E"/>
    <w:rsid w:val="00F45DA4"/>
    <w:rsid w:val="00F62697"/>
    <w:rsid w:val="00F634EB"/>
    <w:rsid w:val="00F638B0"/>
    <w:rsid w:val="00F64CCE"/>
    <w:rsid w:val="00F65760"/>
    <w:rsid w:val="00F74F1E"/>
    <w:rsid w:val="00F82E8B"/>
    <w:rsid w:val="00F877D5"/>
    <w:rsid w:val="00FA3806"/>
    <w:rsid w:val="00FC2A6E"/>
    <w:rsid w:val="00FD4B87"/>
    <w:rsid w:val="00FD6FF5"/>
    <w:rsid w:val="00FE2800"/>
    <w:rsid w:val="00FF1DF0"/>
    <w:rsid w:val="00FF6AA8"/>
    <w:rsid w:val="01203191"/>
    <w:rsid w:val="01F75E82"/>
    <w:rsid w:val="02D92586"/>
    <w:rsid w:val="032525AE"/>
    <w:rsid w:val="0400675F"/>
    <w:rsid w:val="06DD1ADF"/>
    <w:rsid w:val="07255410"/>
    <w:rsid w:val="073B2514"/>
    <w:rsid w:val="073E609E"/>
    <w:rsid w:val="074C1524"/>
    <w:rsid w:val="07D11CAE"/>
    <w:rsid w:val="0888364A"/>
    <w:rsid w:val="0A893361"/>
    <w:rsid w:val="0ABD00DC"/>
    <w:rsid w:val="0B1817A5"/>
    <w:rsid w:val="0BB85E91"/>
    <w:rsid w:val="0BC55B2F"/>
    <w:rsid w:val="0D0E4B12"/>
    <w:rsid w:val="0D3D43A7"/>
    <w:rsid w:val="0D79050D"/>
    <w:rsid w:val="102E7307"/>
    <w:rsid w:val="10CA38AA"/>
    <w:rsid w:val="12E611B1"/>
    <w:rsid w:val="134E3B68"/>
    <w:rsid w:val="13F01B70"/>
    <w:rsid w:val="13FA1D09"/>
    <w:rsid w:val="14C007CB"/>
    <w:rsid w:val="165724E0"/>
    <w:rsid w:val="17650CC5"/>
    <w:rsid w:val="17841E61"/>
    <w:rsid w:val="18C026A2"/>
    <w:rsid w:val="1B7B1976"/>
    <w:rsid w:val="1C30144F"/>
    <w:rsid w:val="1C89325D"/>
    <w:rsid w:val="1CCA0057"/>
    <w:rsid w:val="1D0C52C3"/>
    <w:rsid w:val="1D132130"/>
    <w:rsid w:val="1EA33D87"/>
    <w:rsid w:val="1F506A91"/>
    <w:rsid w:val="20DE0424"/>
    <w:rsid w:val="212E78E3"/>
    <w:rsid w:val="21FC12F2"/>
    <w:rsid w:val="22D27C62"/>
    <w:rsid w:val="238045FC"/>
    <w:rsid w:val="23A571A4"/>
    <w:rsid w:val="25222F04"/>
    <w:rsid w:val="25526AC4"/>
    <w:rsid w:val="2776177E"/>
    <w:rsid w:val="27D20F9A"/>
    <w:rsid w:val="28610ECF"/>
    <w:rsid w:val="290029E6"/>
    <w:rsid w:val="2CE704B9"/>
    <w:rsid w:val="2D62585A"/>
    <w:rsid w:val="2F69210C"/>
    <w:rsid w:val="2F71343E"/>
    <w:rsid w:val="32581C45"/>
    <w:rsid w:val="32D4091A"/>
    <w:rsid w:val="34627516"/>
    <w:rsid w:val="37750BF1"/>
    <w:rsid w:val="378256C3"/>
    <w:rsid w:val="39406054"/>
    <w:rsid w:val="3B0911DA"/>
    <w:rsid w:val="3B5C2AF2"/>
    <w:rsid w:val="3B7A0BE0"/>
    <w:rsid w:val="3C35147A"/>
    <w:rsid w:val="3CA930B7"/>
    <w:rsid w:val="3DAC46B9"/>
    <w:rsid w:val="3EB727D7"/>
    <w:rsid w:val="3FA15C03"/>
    <w:rsid w:val="407D56E2"/>
    <w:rsid w:val="415B59DD"/>
    <w:rsid w:val="42F060F9"/>
    <w:rsid w:val="43630180"/>
    <w:rsid w:val="44520649"/>
    <w:rsid w:val="44A11BB6"/>
    <w:rsid w:val="464E6C84"/>
    <w:rsid w:val="476646A5"/>
    <w:rsid w:val="47714CF5"/>
    <w:rsid w:val="48E05F01"/>
    <w:rsid w:val="4A943936"/>
    <w:rsid w:val="4ABA3363"/>
    <w:rsid w:val="4B542B6B"/>
    <w:rsid w:val="4BFF1368"/>
    <w:rsid w:val="4D6316D5"/>
    <w:rsid w:val="4F2E08A2"/>
    <w:rsid w:val="4F4C0906"/>
    <w:rsid w:val="50107ED0"/>
    <w:rsid w:val="503C38D0"/>
    <w:rsid w:val="50AC1FED"/>
    <w:rsid w:val="518654E3"/>
    <w:rsid w:val="519645E9"/>
    <w:rsid w:val="52F622AB"/>
    <w:rsid w:val="5305768A"/>
    <w:rsid w:val="5379623F"/>
    <w:rsid w:val="54017EAF"/>
    <w:rsid w:val="548E183D"/>
    <w:rsid w:val="54CF0597"/>
    <w:rsid w:val="55F5611B"/>
    <w:rsid w:val="56AC4E1C"/>
    <w:rsid w:val="5880138B"/>
    <w:rsid w:val="593503EE"/>
    <w:rsid w:val="59A33430"/>
    <w:rsid w:val="5AAB7028"/>
    <w:rsid w:val="5B2D16EF"/>
    <w:rsid w:val="5D1231AA"/>
    <w:rsid w:val="5D5B5FCA"/>
    <w:rsid w:val="5E987C40"/>
    <w:rsid w:val="60F46CBA"/>
    <w:rsid w:val="61B81A7E"/>
    <w:rsid w:val="621A485F"/>
    <w:rsid w:val="62727423"/>
    <w:rsid w:val="6288301A"/>
    <w:rsid w:val="64864223"/>
    <w:rsid w:val="64FD4B83"/>
    <w:rsid w:val="6724673F"/>
    <w:rsid w:val="689D40EE"/>
    <w:rsid w:val="6A966749"/>
    <w:rsid w:val="6AAA45DF"/>
    <w:rsid w:val="6C016A27"/>
    <w:rsid w:val="6C0E52DF"/>
    <w:rsid w:val="6CEE45F6"/>
    <w:rsid w:val="6D26415F"/>
    <w:rsid w:val="6D9A0BDE"/>
    <w:rsid w:val="701641CC"/>
    <w:rsid w:val="70995C8F"/>
    <w:rsid w:val="7248188F"/>
    <w:rsid w:val="72B331CE"/>
    <w:rsid w:val="73A958CA"/>
    <w:rsid w:val="75932D18"/>
    <w:rsid w:val="75FA7025"/>
    <w:rsid w:val="780A5AE7"/>
    <w:rsid w:val="78592834"/>
    <w:rsid w:val="792610C4"/>
    <w:rsid w:val="79E16126"/>
    <w:rsid w:val="7ACE4B5D"/>
    <w:rsid w:val="7B657508"/>
    <w:rsid w:val="7CFE2727"/>
    <w:rsid w:val="7D047953"/>
    <w:rsid w:val="7DB33C89"/>
    <w:rsid w:val="7E5139D9"/>
    <w:rsid w:val="7F372A97"/>
    <w:rsid w:val="7FD54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eastAsia="华文仿宋" w:asciiTheme="minorHAnsi" w:hAnsiTheme="minorHAnsi" w:cstheme="minorBidi"/>
      <w:kern w:val="2"/>
      <w:sz w:val="24"/>
      <w:szCs w:val="22"/>
      <w:lang w:val="en-US" w:eastAsia="zh-CN" w:bidi="ar-SA"/>
    </w:rPr>
  </w:style>
  <w:style w:type="paragraph" w:styleId="2">
    <w:name w:val="heading 1"/>
    <w:basedOn w:val="1"/>
    <w:next w:val="1"/>
    <w:link w:val="23"/>
    <w:qFormat/>
    <w:uiPriority w:val="9"/>
    <w:pPr>
      <w:keepNext/>
      <w:keepLines/>
      <w:numPr>
        <w:ilvl w:val="0"/>
        <w:numId w:val="1"/>
      </w:numPr>
      <w:spacing w:before="340" w:after="330" w:line="578" w:lineRule="auto"/>
      <w:ind w:left="0" w:firstLine="0" w:firstLineChars="0"/>
      <w:outlineLvl w:val="0"/>
    </w:pPr>
    <w:rPr>
      <w:b/>
      <w:bCs/>
      <w:kern w:val="44"/>
      <w:sz w:val="32"/>
      <w:szCs w:val="44"/>
    </w:rPr>
  </w:style>
  <w:style w:type="paragraph" w:styleId="3">
    <w:name w:val="heading 2"/>
    <w:basedOn w:val="1"/>
    <w:next w:val="1"/>
    <w:link w:val="24"/>
    <w:unhideWhenUsed/>
    <w:qFormat/>
    <w:uiPriority w:val="9"/>
    <w:pPr>
      <w:keepNext/>
      <w:keepLines/>
      <w:numPr>
        <w:ilvl w:val="1"/>
        <w:numId w:val="1"/>
      </w:numPr>
      <w:spacing w:before="260" w:after="260" w:line="415" w:lineRule="auto"/>
      <w:ind w:left="0" w:hanging="200" w:hangingChars="200"/>
      <w:outlineLvl w:val="1"/>
    </w:pPr>
    <w:rPr>
      <w:rFonts w:asciiTheme="majorHAnsi" w:hAnsiTheme="majorHAnsi" w:cstheme="majorBidi"/>
      <w:b/>
      <w:bCs/>
      <w:sz w:val="30"/>
      <w:szCs w:val="32"/>
    </w:rPr>
  </w:style>
  <w:style w:type="paragraph" w:styleId="4">
    <w:name w:val="heading 3"/>
    <w:basedOn w:val="1"/>
    <w:next w:val="1"/>
    <w:link w:val="25"/>
    <w:unhideWhenUsed/>
    <w:qFormat/>
    <w:uiPriority w:val="9"/>
    <w:pPr>
      <w:keepNext/>
      <w:keepLines/>
      <w:numPr>
        <w:ilvl w:val="2"/>
        <w:numId w:val="1"/>
      </w:numPr>
      <w:spacing w:before="260" w:after="260" w:line="415" w:lineRule="auto"/>
      <w:ind w:left="0" w:hanging="250" w:hangingChars="250"/>
      <w:outlineLvl w:val="2"/>
    </w:pPr>
    <w:rPr>
      <w:b/>
      <w:bCs/>
      <w:szCs w:val="32"/>
    </w:rPr>
  </w:style>
  <w:style w:type="paragraph" w:styleId="5">
    <w:name w:val="heading 4"/>
    <w:basedOn w:val="1"/>
    <w:next w:val="1"/>
    <w:link w:val="26"/>
    <w:semiHidden/>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27"/>
    <w:semiHidden/>
    <w:unhideWhenUsed/>
    <w:qFormat/>
    <w:uiPriority w:val="9"/>
    <w:pPr>
      <w:keepNext/>
      <w:keepLines/>
      <w:numPr>
        <w:ilvl w:val="4"/>
        <w:numId w:val="1"/>
      </w:numPr>
      <w:spacing w:before="280" w:after="290" w:line="376" w:lineRule="auto"/>
      <w:outlineLvl w:val="4"/>
    </w:pPr>
    <w:rPr>
      <w:b/>
      <w:bCs/>
      <w:szCs w:val="28"/>
    </w:rPr>
  </w:style>
  <w:style w:type="paragraph" w:styleId="7">
    <w:name w:val="heading 6"/>
    <w:basedOn w:val="1"/>
    <w:next w:val="1"/>
    <w:link w:val="28"/>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next w:val="1"/>
    <w:link w:val="29"/>
    <w:semiHidden/>
    <w:unhideWhenUsed/>
    <w:qFormat/>
    <w:uiPriority w:val="9"/>
    <w:pPr>
      <w:keepNext/>
      <w:keepLines/>
      <w:numPr>
        <w:ilvl w:val="6"/>
        <w:numId w:val="1"/>
      </w:numPr>
      <w:spacing w:before="240" w:after="64" w:line="320" w:lineRule="auto"/>
      <w:outlineLvl w:val="6"/>
    </w:pPr>
    <w:rPr>
      <w:b/>
      <w:bCs/>
      <w:szCs w:val="24"/>
    </w:rPr>
  </w:style>
  <w:style w:type="paragraph" w:styleId="9">
    <w:name w:val="heading 8"/>
    <w:basedOn w:val="1"/>
    <w:next w:val="1"/>
    <w:link w:val="30"/>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link w:val="31"/>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 w:val="21"/>
      <w:szCs w:val="21"/>
    </w:rPr>
  </w:style>
  <w:style w:type="character" w:default="1" w:styleId="18">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11">
    <w:name w:val="toc 3"/>
    <w:basedOn w:val="1"/>
    <w:next w:val="1"/>
    <w:unhideWhenUsed/>
    <w:qFormat/>
    <w:uiPriority w:val="39"/>
    <w:pPr>
      <w:ind w:left="840" w:leftChars="400"/>
    </w:pPr>
  </w:style>
  <w:style w:type="paragraph" w:styleId="12">
    <w:name w:val="Date"/>
    <w:basedOn w:val="1"/>
    <w:next w:val="1"/>
    <w:link w:val="42"/>
    <w:semiHidden/>
    <w:unhideWhenUsed/>
    <w:qFormat/>
    <w:uiPriority w:val="99"/>
    <w:pPr>
      <w:ind w:left="100" w:leftChars="2500"/>
    </w:pPr>
  </w:style>
  <w:style w:type="paragraph" w:styleId="13">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unhideWhenUsed/>
    <w:qFormat/>
    <w:uiPriority w:val="39"/>
    <w:rPr>
      <w:b/>
    </w:rPr>
  </w:style>
  <w:style w:type="paragraph" w:styleId="16">
    <w:name w:val="toc 2"/>
    <w:basedOn w:val="1"/>
    <w:next w:val="1"/>
    <w:unhideWhenUsed/>
    <w:qFormat/>
    <w:uiPriority w:val="39"/>
    <w:pPr>
      <w:ind w:left="420" w:leftChars="200"/>
    </w:pPr>
  </w:style>
  <w:style w:type="paragraph" w:styleId="1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9">
    <w:name w:val="Strong"/>
    <w:basedOn w:val="18"/>
    <w:qFormat/>
    <w:uiPriority w:val="22"/>
    <w:rPr>
      <w:b/>
      <w:bCs/>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3">
    <w:name w:val="标题 1 Char"/>
    <w:basedOn w:val="18"/>
    <w:link w:val="2"/>
    <w:qFormat/>
    <w:uiPriority w:val="9"/>
    <w:rPr>
      <w:rFonts w:eastAsia="仿宋"/>
      <w:b/>
      <w:bCs/>
      <w:kern w:val="44"/>
      <w:sz w:val="32"/>
      <w:szCs w:val="44"/>
    </w:rPr>
  </w:style>
  <w:style w:type="character" w:customStyle="1" w:styleId="24">
    <w:name w:val="标题 2 Char"/>
    <w:basedOn w:val="18"/>
    <w:link w:val="3"/>
    <w:qFormat/>
    <w:uiPriority w:val="9"/>
    <w:rPr>
      <w:rFonts w:eastAsia="仿宋" w:asciiTheme="majorHAnsi" w:hAnsiTheme="majorHAnsi" w:cstheme="majorBidi"/>
      <w:b/>
      <w:bCs/>
      <w:sz w:val="30"/>
      <w:szCs w:val="32"/>
    </w:rPr>
  </w:style>
  <w:style w:type="character" w:customStyle="1" w:styleId="25">
    <w:name w:val="标题 3 Char"/>
    <w:basedOn w:val="18"/>
    <w:link w:val="4"/>
    <w:qFormat/>
    <w:uiPriority w:val="9"/>
    <w:rPr>
      <w:rFonts w:eastAsia="仿宋"/>
      <w:b/>
      <w:bCs/>
      <w:sz w:val="28"/>
      <w:szCs w:val="32"/>
    </w:rPr>
  </w:style>
  <w:style w:type="character" w:customStyle="1" w:styleId="26">
    <w:name w:val="标题 4 Char"/>
    <w:basedOn w:val="18"/>
    <w:link w:val="5"/>
    <w:semiHidden/>
    <w:qFormat/>
    <w:uiPriority w:val="9"/>
    <w:rPr>
      <w:rFonts w:asciiTheme="majorHAnsi" w:hAnsiTheme="majorHAnsi" w:eastAsiaTheme="majorEastAsia" w:cstheme="majorBidi"/>
      <w:b/>
      <w:bCs/>
      <w:sz w:val="28"/>
      <w:szCs w:val="28"/>
    </w:rPr>
  </w:style>
  <w:style w:type="character" w:customStyle="1" w:styleId="27">
    <w:name w:val="标题 5 Char"/>
    <w:basedOn w:val="18"/>
    <w:link w:val="6"/>
    <w:semiHidden/>
    <w:qFormat/>
    <w:uiPriority w:val="9"/>
    <w:rPr>
      <w:rFonts w:eastAsia="仿宋"/>
      <w:b/>
      <w:bCs/>
      <w:sz w:val="28"/>
      <w:szCs w:val="28"/>
    </w:rPr>
  </w:style>
  <w:style w:type="character" w:customStyle="1" w:styleId="28">
    <w:name w:val="标题 6 Char"/>
    <w:basedOn w:val="18"/>
    <w:link w:val="7"/>
    <w:semiHidden/>
    <w:qFormat/>
    <w:uiPriority w:val="9"/>
    <w:rPr>
      <w:rFonts w:asciiTheme="majorHAnsi" w:hAnsiTheme="majorHAnsi" w:eastAsiaTheme="majorEastAsia" w:cstheme="majorBidi"/>
      <w:b/>
      <w:bCs/>
      <w:sz w:val="24"/>
      <w:szCs w:val="24"/>
    </w:rPr>
  </w:style>
  <w:style w:type="character" w:customStyle="1" w:styleId="29">
    <w:name w:val="标题 7 Char"/>
    <w:basedOn w:val="18"/>
    <w:link w:val="8"/>
    <w:semiHidden/>
    <w:qFormat/>
    <w:uiPriority w:val="9"/>
    <w:rPr>
      <w:rFonts w:eastAsia="仿宋"/>
      <w:b/>
      <w:bCs/>
      <w:sz w:val="24"/>
      <w:szCs w:val="24"/>
    </w:rPr>
  </w:style>
  <w:style w:type="character" w:customStyle="1" w:styleId="30">
    <w:name w:val="标题 8 Char"/>
    <w:basedOn w:val="18"/>
    <w:link w:val="9"/>
    <w:semiHidden/>
    <w:qFormat/>
    <w:uiPriority w:val="9"/>
    <w:rPr>
      <w:rFonts w:asciiTheme="majorHAnsi" w:hAnsiTheme="majorHAnsi" w:eastAsiaTheme="majorEastAsia" w:cstheme="majorBidi"/>
      <w:sz w:val="24"/>
      <w:szCs w:val="24"/>
    </w:rPr>
  </w:style>
  <w:style w:type="character" w:customStyle="1" w:styleId="31">
    <w:name w:val="标题 9 Char"/>
    <w:basedOn w:val="18"/>
    <w:link w:val="10"/>
    <w:semiHidden/>
    <w:qFormat/>
    <w:uiPriority w:val="9"/>
    <w:rPr>
      <w:rFonts w:asciiTheme="majorHAnsi" w:hAnsiTheme="majorHAnsi" w:eastAsiaTheme="majorEastAsia" w:cstheme="majorBidi"/>
      <w:szCs w:val="21"/>
    </w:rPr>
  </w:style>
  <w:style w:type="paragraph" w:styleId="32">
    <w:name w:val="List Paragraph"/>
    <w:basedOn w:val="1"/>
    <w:qFormat/>
    <w:uiPriority w:val="34"/>
    <w:pPr>
      <w:ind w:firstLine="420"/>
    </w:pPr>
  </w:style>
  <w:style w:type="paragraph" w:customStyle="1" w:styleId="33">
    <w:name w:val="普通分项"/>
    <w:basedOn w:val="1"/>
    <w:link w:val="35"/>
    <w:qFormat/>
    <w:uiPriority w:val="0"/>
    <w:pPr>
      <w:numPr>
        <w:ilvl w:val="0"/>
        <w:numId w:val="2"/>
      </w:numPr>
      <w:ind w:left="0" w:firstLine="200"/>
    </w:pPr>
    <w:rPr>
      <w:b/>
    </w:rPr>
  </w:style>
  <w:style w:type="paragraph" w:customStyle="1" w:styleId="34">
    <w:name w:val="固定分项"/>
    <w:basedOn w:val="1"/>
    <w:link w:val="37"/>
    <w:qFormat/>
    <w:uiPriority w:val="0"/>
    <w:pPr>
      <w:numPr>
        <w:ilvl w:val="0"/>
        <w:numId w:val="3"/>
      </w:numPr>
      <w:spacing w:line="480" w:lineRule="auto"/>
      <w:ind w:left="0" w:firstLine="200"/>
    </w:pPr>
    <w:rPr>
      <w:b/>
    </w:rPr>
  </w:style>
  <w:style w:type="character" w:customStyle="1" w:styleId="35">
    <w:name w:val="普通分项 Char"/>
    <w:basedOn w:val="18"/>
    <w:link w:val="33"/>
    <w:qFormat/>
    <w:uiPriority w:val="0"/>
    <w:rPr>
      <w:rFonts w:eastAsia="仿宋"/>
      <w:b/>
      <w:sz w:val="24"/>
    </w:rPr>
  </w:style>
  <w:style w:type="paragraph" w:customStyle="1" w:styleId="36">
    <w:name w:val="普通编号"/>
    <w:basedOn w:val="1"/>
    <w:link w:val="38"/>
    <w:qFormat/>
    <w:uiPriority w:val="0"/>
    <w:pPr>
      <w:numPr>
        <w:ilvl w:val="0"/>
        <w:numId w:val="4"/>
      </w:numPr>
      <w:ind w:left="0" w:firstLine="200"/>
    </w:pPr>
  </w:style>
  <w:style w:type="character" w:customStyle="1" w:styleId="37">
    <w:name w:val="固定分项 Char"/>
    <w:basedOn w:val="18"/>
    <w:link w:val="34"/>
    <w:qFormat/>
    <w:uiPriority w:val="0"/>
    <w:rPr>
      <w:rFonts w:eastAsia="仿宋"/>
      <w:b/>
      <w:sz w:val="24"/>
    </w:rPr>
  </w:style>
  <w:style w:type="character" w:customStyle="1" w:styleId="38">
    <w:name w:val="普通编号 Char"/>
    <w:basedOn w:val="18"/>
    <w:link w:val="36"/>
    <w:qFormat/>
    <w:uiPriority w:val="0"/>
    <w:rPr>
      <w:rFonts w:eastAsia="仿宋"/>
      <w:sz w:val="24"/>
    </w:rPr>
  </w:style>
  <w:style w:type="character" w:customStyle="1" w:styleId="39">
    <w:name w:val="页眉 Char"/>
    <w:basedOn w:val="18"/>
    <w:link w:val="14"/>
    <w:qFormat/>
    <w:uiPriority w:val="99"/>
    <w:rPr>
      <w:rFonts w:eastAsia="仿宋"/>
      <w:sz w:val="18"/>
      <w:szCs w:val="18"/>
    </w:rPr>
  </w:style>
  <w:style w:type="character" w:customStyle="1" w:styleId="40">
    <w:name w:val="页脚 Char"/>
    <w:basedOn w:val="18"/>
    <w:link w:val="13"/>
    <w:qFormat/>
    <w:uiPriority w:val="99"/>
    <w:rPr>
      <w:rFonts w:eastAsia="仿宋"/>
      <w:sz w:val="18"/>
      <w:szCs w:val="18"/>
    </w:rPr>
  </w:style>
  <w:style w:type="paragraph" w:customStyle="1" w:styleId="41">
    <w:name w:val="TOC Heading"/>
    <w:basedOn w:val="2"/>
    <w:next w:val="1"/>
    <w:unhideWhenUsed/>
    <w:qFormat/>
    <w:uiPriority w:val="39"/>
    <w:pPr>
      <w:widowControl/>
      <w:numPr>
        <w:numId w:val="0"/>
      </w:numPr>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character" w:customStyle="1" w:styleId="42">
    <w:name w:val="日期 Char"/>
    <w:basedOn w:val="18"/>
    <w:link w:val="12"/>
    <w:semiHidden/>
    <w:qFormat/>
    <w:uiPriority w:val="99"/>
    <w:rPr>
      <w:rFonts w:eastAsia="华文仿宋"/>
      <w:sz w:val="24"/>
    </w:rPr>
  </w:style>
  <w:style w:type="paragraph" w:customStyle="1" w:styleId="43">
    <w:name w:val="表格单元"/>
    <w:basedOn w:val="1"/>
    <w:link w:val="45"/>
    <w:qFormat/>
    <w:uiPriority w:val="0"/>
    <w:pPr>
      <w:adjustRightInd w:val="0"/>
      <w:snapToGrid w:val="0"/>
      <w:spacing w:before="45" w:beforeLines="50" w:after="45" w:afterLines="50"/>
    </w:pPr>
    <w:rPr>
      <w:rFonts w:ascii="宋体" w:hAnsi="Times New Roman" w:eastAsia="宋体" w:cs="Times New Roman"/>
      <w:sz w:val="21"/>
      <w:szCs w:val="24"/>
    </w:rPr>
  </w:style>
  <w:style w:type="paragraph" w:customStyle="1" w:styleId="44">
    <w:name w:val="表格栏目"/>
    <w:basedOn w:val="1"/>
    <w:qFormat/>
    <w:uiPriority w:val="0"/>
    <w:pPr>
      <w:spacing w:before="45" w:beforeLines="50" w:after="45" w:afterLines="50"/>
      <w:jc w:val="center"/>
    </w:pPr>
    <w:rPr>
      <w:rFonts w:ascii="宋体" w:hAnsi="Times New Roman" w:eastAsia="黑体" w:cs="Times New Roman"/>
      <w:b/>
      <w:bCs/>
      <w:sz w:val="21"/>
      <w:szCs w:val="24"/>
    </w:rPr>
  </w:style>
  <w:style w:type="character" w:customStyle="1" w:styleId="45">
    <w:name w:val="表格单元 Char"/>
    <w:link w:val="43"/>
    <w:qFormat/>
    <w:uiPriority w:val="0"/>
    <w:rPr>
      <w:rFonts w:ascii="宋体" w:hAnsi="Times New Roman" w:eastAsia="宋体" w:cs="Times New Roman"/>
      <w:szCs w:val="24"/>
    </w:rPr>
  </w:style>
  <w:style w:type="paragraph" w:customStyle="1" w:styleId="46">
    <w:name w:val="WPSOffice手动目录 1"/>
    <w:qFormat/>
    <w:uiPriority w:val="0"/>
    <w:pPr>
      <w:ind w:leftChars="0"/>
    </w:pPr>
    <w:rPr>
      <w:rFonts w:asciiTheme="minorHAnsi" w:hAnsiTheme="minorHAnsi" w:eastAsiaTheme="minorEastAsia" w:cstheme="minorBidi"/>
      <w:sz w:val="20"/>
      <w:szCs w:val="20"/>
    </w:rPr>
  </w:style>
  <w:style w:type="paragraph" w:customStyle="1" w:styleId="47">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01.Projects\CountInsurance\trunk\04.Document\01.&#38656;&#27714;&#25991;&#26723;\&#26131;&#20445;&#38656;&#27714;\&#26131;&#20445;&#32593;&#38656;&#27714;&#20998;&#26512;-&#21345;&#21333;&#31867;&#20135;&#2169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100"/>
    <customShpInfo spid="_x0000_s4101"/>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487FBE-0050-4678-9695-C128D4E5D8F9}">
  <ds:schemaRefs/>
</ds:datastoreItem>
</file>

<file path=docProps/app.xml><?xml version="1.0" encoding="utf-8"?>
<Properties xmlns="http://schemas.openxmlformats.org/officeDocument/2006/extended-properties" xmlns:vt="http://schemas.openxmlformats.org/officeDocument/2006/docPropsVTypes">
  <Template>易保网需求分析-卡单类产品</Template>
  <Pages>24</Pages>
  <Words>1757</Words>
  <Characters>10016</Characters>
  <Lines>83</Lines>
  <Paragraphs>23</Paragraphs>
  <TotalTime>8</TotalTime>
  <ScaleCrop>false</ScaleCrop>
  <LinksUpToDate>false</LinksUpToDate>
  <CharactersWithSpaces>11750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2016-05-18T10:44:00Z</dcterms:created>
  <dc:creator>青岛康特网络科技有限公司</dc:creator>
  <cp:lastModifiedBy>Lenovo</cp:lastModifiedBy>
  <cp:lastPrinted>2016-05-04T10:16:00Z</cp:lastPrinted>
  <dcterms:modified xsi:type="dcterms:W3CDTF">2019-01-07T01:48:00Z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